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792" w:rsidRDefault="006A6792" w:rsidP="006A679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Эффективность деятельности предприятия раскрывается через ресурсный потенциал и характер его использования. Определяется не только динамика абсолютных показателей, но и вычисляются специальные показатели.</w:t>
      </w:r>
    </w:p>
    <w:p w:rsidR="006A6792" w:rsidRDefault="006A6792" w:rsidP="006A679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Итак, проведем оценку ресурсному потенциалу АО «НПП «ИСТА-Системс» (см. таблицу 7).</w:t>
      </w:r>
    </w:p>
    <w:p w:rsidR="006A6792" w:rsidRDefault="006A6792" w:rsidP="006A6792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</w:rPr>
        <w:t>Таблица 7 –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Характеристика ресурсного потенциала объекта исследования 2018-2019 гг.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851"/>
        <w:gridCol w:w="850"/>
        <w:gridCol w:w="1015"/>
      </w:tblGrid>
      <w:tr w:rsidR="006A6792" w:rsidTr="004C5E3F">
        <w:tc>
          <w:tcPr>
            <w:tcW w:w="3397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Показатель</w:t>
            </w:r>
          </w:p>
        </w:tc>
        <w:tc>
          <w:tcPr>
            <w:tcW w:w="851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2018 год</w:t>
            </w:r>
          </w:p>
        </w:tc>
        <w:tc>
          <w:tcPr>
            <w:tcW w:w="850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2019 год</w:t>
            </w:r>
          </w:p>
        </w:tc>
        <w:tc>
          <w:tcPr>
            <w:tcW w:w="1015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2019 г к 2018 г,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%</w:t>
            </w:r>
          </w:p>
        </w:tc>
      </w:tr>
      <w:tr w:rsidR="006A6792" w:rsidTr="004C5E3F">
        <w:tc>
          <w:tcPr>
            <w:tcW w:w="3397" w:type="dxa"/>
          </w:tcPr>
          <w:p w:rsidR="006A6792" w:rsidRDefault="006A6792" w:rsidP="004C5E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Среднегодовая стоимость основных средств, тыс. руб.</w:t>
            </w:r>
          </w:p>
        </w:tc>
        <w:tc>
          <w:tcPr>
            <w:tcW w:w="851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15457</w:t>
            </w:r>
          </w:p>
        </w:tc>
        <w:tc>
          <w:tcPr>
            <w:tcW w:w="850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13920</w:t>
            </w:r>
          </w:p>
        </w:tc>
        <w:tc>
          <w:tcPr>
            <w:tcW w:w="1015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90,06</w:t>
            </w:r>
          </w:p>
        </w:tc>
      </w:tr>
      <w:tr w:rsidR="006A6792" w:rsidTr="004C5E3F">
        <w:tc>
          <w:tcPr>
            <w:tcW w:w="3397" w:type="dxa"/>
          </w:tcPr>
          <w:p w:rsidR="006A6792" w:rsidRDefault="006A6792" w:rsidP="004C5E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Среднегодовая стоимость оборотных средств, тыс. руб.</w:t>
            </w:r>
          </w:p>
        </w:tc>
        <w:tc>
          <w:tcPr>
            <w:tcW w:w="851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640116</w:t>
            </w:r>
          </w:p>
        </w:tc>
        <w:tc>
          <w:tcPr>
            <w:tcW w:w="850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496170</w:t>
            </w:r>
          </w:p>
        </w:tc>
        <w:tc>
          <w:tcPr>
            <w:tcW w:w="1015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77,51</w:t>
            </w:r>
          </w:p>
        </w:tc>
      </w:tr>
      <w:tr w:rsidR="006A6792" w:rsidTr="004C5E3F">
        <w:tc>
          <w:tcPr>
            <w:tcW w:w="3397" w:type="dxa"/>
          </w:tcPr>
          <w:p w:rsidR="006A6792" w:rsidRDefault="006A6792" w:rsidP="004C5E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Среднегодовая стоимость авансированного капитала, тыс. руб.</w:t>
            </w:r>
          </w:p>
        </w:tc>
        <w:tc>
          <w:tcPr>
            <w:tcW w:w="851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655573</w:t>
            </w:r>
          </w:p>
        </w:tc>
        <w:tc>
          <w:tcPr>
            <w:tcW w:w="850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510090</w:t>
            </w:r>
          </w:p>
        </w:tc>
        <w:tc>
          <w:tcPr>
            <w:tcW w:w="1015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77,81</w:t>
            </w:r>
          </w:p>
        </w:tc>
      </w:tr>
      <w:tr w:rsidR="006A6792" w:rsidTr="004C5E3F">
        <w:tc>
          <w:tcPr>
            <w:tcW w:w="3397" w:type="dxa"/>
          </w:tcPr>
          <w:p w:rsidR="006A6792" w:rsidRDefault="006A6792" w:rsidP="004C5E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Среднегодовая стоимость собственного капитала, тыс. руб.</w:t>
            </w:r>
          </w:p>
        </w:tc>
        <w:tc>
          <w:tcPr>
            <w:tcW w:w="851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383439</w:t>
            </w:r>
          </w:p>
        </w:tc>
        <w:tc>
          <w:tcPr>
            <w:tcW w:w="850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277219</w:t>
            </w:r>
          </w:p>
        </w:tc>
        <w:tc>
          <w:tcPr>
            <w:tcW w:w="1015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72,30</w:t>
            </w:r>
          </w:p>
        </w:tc>
      </w:tr>
      <w:tr w:rsidR="006A6792" w:rsidTr="004C5E3F">
        <w:tc>
          <w:tcPr>
            <w:tcW w:w="3397" w:type="dxa"/>
          </w:tcPr>
          <w:p w:rsidR="006A6792" w:rsidRDefault="006A6792" w:rsidP="004C5E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Среднесписочная численность работников, чел.</w:t>
            </w:r>
          </w:p>
        </w:tc>
        <w:tc>
          <w:tcPr>
            <w:tcW w:w="851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850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110</w:t>
            </w:r>
          </w:p>
        </w:tc>
        <w:tc>
          <w:tcPr>
            <w:tcW w:w="1015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104,76</w:t>
            </w:r>
          </w:p>
        </w:tc>
      </w:tr>
    </w:tbl>
    <w:p w:rsidR="006A6792" w:rsidRDefault="006A6792" w:rsidP="006A6792">
      <w:pPr>
        <w:pStyle w:val="a3"/>
        <w:spacing w:before="12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Характеристика ресурсного потенциала составлена на основе бухгалтерской отчётности предприятия. Так, в 2019 году наблюдается снижение ресурсного потенциала предприятия. Однако происходит наращивание трудового потенциала, в частности численности работников. Из таблицы видно, что авансированный капитал по большей части состоит из оборотных активов, что свидетельствует о его маневренности, а также авансируется по большей части за счет заемных средств, что говорит о финансовой зависимости предприятия. </w:t>
      </w:r>
    </w:p>
    <w:p w:rsidR="006A6792" w:rsidRDefault="006A6792" w:rsidP="006A679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Предлагается оценить в динамике эти два показателя (см. таблицу 8).</w:t>
      </w:r>
    </w:p>
    <w:p w:rsidR="006A6792" w:rsidRDefault="006A6792" w:rsidP="006A6792">
      <w:pPr>
        <w:pStyle w:val="a3"/>
        <w:spacing w:before="120" w:beforeAutospacing="0" w:after="12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Таблица 8 – Динамика финансовой автономии и маневренности капитала предприятия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851"/>
        <w:gridCol w:w="850"/>
        <w:gridCol w:w="1015"/>
      </w:tblGrid>
      <w:tr w:rsidR="006A6792" w:rsidTr="004C5E3F">
        <w:tc>
          <w:tcPr>
            <w:tcW w:w="3397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Показатель</w:t>
            </w:r>
          </w:p>
        </w:tc>
        <w:tc>
          <w:tcPr>
            <w:tcW w:w="851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2018 год</w:t>
            </w:r>
          </w:p>
        </w:tc>
        <w:tc>
          <w:tcPr>
            <w:tcW w:w="850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2019 год</w:t>
            </w:r>
          </w:p>
        </w:tc>
        <w:tc>
          <w:tcPr>
            <w:tcW w:w="1015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2019 г к 2018 г,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%</w:t>
            </w:r>
          </w:p>
        </w:tc>
      </w:tr>
      <w:tr w:rsidR="006A6792" w:rsidTr="004C5E3F">
        <w:tc>
          <w:tcPr>
            <w:tcW w:w="3397" w:type="dxa"/>
          </w:tcPr>
          <w:p w:rsidR="006A6792" w:rsidRDefault="006A6792" w:rsidP="004C5E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Коэффициент маневренности капитала</w:t>
            </w:r>
          </w:p>
        </w:tc>
        <w:tc>
          <w:tcPr>
            <w:tcW w:w="851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0,976</w:t>
            </w:r>
          </w:p>
        </w:tc>
        <w:tc>
          <w:tcPr>
            <w:tcW w:w="850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0,973</w:t>
            </w:r>
          </w:p>
        </w:tc>
        <w:tc>
          <w:tcPr>
            <w:tcW w:w="1015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99,62</w:t>
            </w:r>
          </w:p>
        </w:tc>
      </w:tr>
      <w:tr w:rsidR="006A6792" w:rsidTr="004C5E3F">
        <w:tc>
          <w:tcPr>
            <w:tcW w:w="3397" w:type="dxa"/>
          </w:tcPr>
          <w:p w:rsidR="006A6792" w:rsidRDefault="006A6792" w:rsidP="004C5E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Коэффициент финансовой автономии</w:t>
            </w:r>
          </w:p>
        </w:tc>
        <w:tc>
          <w:tcPr>
            <w:tcW w:w="851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0,585</w:t>
            </w:r>
          </w:p>
        </w:tc>
        <w:tc>
          <w:tcPr>
            <w:tcW w:w="850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0,543</w:t>
            </w:r>
          </w:p>
        </w:tc>
        <w:tc>
          <w:tcPr>
            <w:tcW w:w="1015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92,92</w:t>
            </w:r>
          </w:p>
        </w:tc>
      </w:tr>
    </w:tbl>
    <w:p w:rsidR="006A6792" w:rsidRDefault="006A6792" w:rsidP="006A6792">
      <w:pPr>
        <w:pStyle w:val="a3"/>
        <w:spacing w:before="12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Итак, в АО «НПП «ИСТА-Системс» снижается незначительно маневренность и мобильность капитала, что свидетельствует о снижении ликвидности активов, а также снижается финансовая автономия, что свидетельствует о снижении финансовой устойчивости. Это негативно характеризует предприятие, как потенциального участника </w:t>
      </w:r>
      <w:proofErr w:type="spellStart"/>
      <w:r>
        <w:rPr>
          <w:color w:val="000000"/>
          <w:sz w:val="20"/>
          <w:szCs w:val="20"/>
        </w:rPr>
        <w:t>госзакупок</w:t>
      </w:r>
      <w:proofErr w:type="spellEnd"/>
      <w:r>
        <w:rPr>
          <w:color w:val="000000"/>
          <w:sz w:val="20"/>
          <w:szCs w:val="20"/>
        </w:rPr>
        <w:t>.</w:t>
      </w:r>
    </w:p>
    <w:p w:rsidR="006A6792" w:rsidRDefault="006A6792" w:rsidP="006A679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Определим динамику основных экономических показателей хозяйственной деятельности (см. таблицу 9).</w:t>
      </w:r>
    </w:p>
    <w:p w:rsidR="006A6792" w:rsidRDefault="006A6792" w:rsidP="006A679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A6792" w:rsidRDefault="006A6792" w:rsidP="006A679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A6792" w:rsidRDefault="006A6792" w:rsidP="006A679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A6792" w:rsidRDefault="006A6792" w:rsidP="006A679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A6792" w:rsidRDefault="006A6792" w:rsidP="006A679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A6792" w:rsidRDefault="006A6792" w:rsidP="006A679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A6792" w:rsidRDefault="006A6792" w:rsidP="006A679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A6792" w:rsidRDefault="006A6792" w:rsidP="006A679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A6792" w:rsidRDefault="006A6792" w:rsidP="006A679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A6792" w:rsidRDefault="006A6792" w:rsidP="006A679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A6792" w:rsidRDefault="006A6792" w:rsidP="006A679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A6792" w:rsidRDefault="006A6792" w:rsidP="006A6792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Таблица 9 – Оценка экономических показателей финансово-хозяйственной деятельности объекта исследования 2018-2019 гг.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992"/>
        <w:gridCol w:w="1298"/>
      </w:tblGrid>
      <w:tr w:rsidR="006A6792" w:rsidTr="004C5E3F">
        <w:tc>
          <w:tcPr>
            <w:tcW w:w="2830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Показатель</w:t>
            </w:r>
          </w:p>
        </w:tc>
        <w:tc>
          <w:tcPr>
            <w:tcW w:w="993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2018 год</w:t>
            </w:r>
          </w:p>
        </w:tc>
        <w:tc>
          <w:tcPr>
            <w:tcW w:w="992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2019 год</w:t>
            </w:r>
          </w:p>
        </w:tc>
        <w:tc>
          <w:tcPr>
            <w:tcW w:w="1298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2019 г к 2018 г,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%</w:t>
            </w:r>
          </w:p>
        </w:tc>
      </w:tr>
      <w:tr w:rsidR="006A6792" w:rsidTr="004C5E3F">
        <w:tc>
          <w:tcPr>
            <w:tcW w:w="2830" w:type="dxa"/>
          </w:tcPr>
          <w:p w:rsidR="006A6792" w:rsidRPr="00AB6E16" w:rsidRDefault="006A6792" w:rsidP="004C5E3F">
            <w:pPr>
              <w:rPr>
                <w:rFonts w:ascii="Times New Roman" w:hAnsi="Times New Roman" w:cs="Times New Roman"/>
                <w:sz w:val="20"/>
                <w:szCs w:val="28"/>
                <w:lang w:val="ru"/>
              </w:rPr>
            </w:pPr>
            <w:r w:rsidRPr="00AB6E16">
              <w:rPr>
                <w:rFonts w:ascii="Times New Roman" w:hAnsi="Times New Roman" w:cs="Times New Roman"/>
                <w:sz w:val="20"/>
                <w:szCs w:val="28"/>
                <w:lang w:val="ru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8"/>
                <w:lang w:val="ru"/>
              </w:rPr>
              <w:t>Выручка</w:t>
            </w:r>
            <w:r w:rsidRPr="00AB6E16">
              <w:rPr>
                <w:rFonts w:ascii="Times New Roman" w:hAnsi="Times New Roman" w:cs="Times New Roman"/>
                <w:sz w:val="20"/>
                <w:szCs w:val="28"/>
                <w:lang w:val="ru"/>
              </w:rPr>
              <w:t>, тыс. руб.</w:t>
            </w:r>
          </w:p>
        </w:tc>
        <w:tc>
          <w:tcPr>
            <w:tcW w:w="993" w:type="dxa"/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538695</w:t>
            </w:r>
          </w:p>
        </w:tc>
        <w:tc>
          <w:tcPr>
            <w:tcW w:w="992" w:type="dxa"/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655279</w:t>
            </w:r>
          </w:p>
        </w:tc>
        <w:tc>
          <w:tcPr>
            <w:tcW w:w="1298" w:type="dxa"/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121,64</w:t>
            </w:r>
          </w:p>
        </w:tc>
      </w:tr>
      <w:tr w:rsidR="006A6792" w:rsidTr="004C5E3F">
        <w:tc>
          <w:tcPr>
            <w:tcW w:w="2830" w:type="dxa"/>
            <w:tcBorders>
              <w:bottom w:val="single" w:sz="4" w:space="0" w:color="FFFFFF" w:themeColor="background1"/>
            </w:tcBorders>
          </w:tcPr>
          <w:p w:rsidR="006A6792" w:rsidRPr="00AB6E16" w:rsidRDefault="006A6792" w:rsidP="004C5E3F">
            <w:pPr>
              <w:rPr>
                <w:rFonts w:ascii="Times New Roman" w:hAnsi="Times New Roman" w:cs="Times New Roman"/>
                <w:sz w:val="20"/>
                <w:szCs w:val="28"/>
                <w:lang w:val="ru"/>
              </w:rPr>
            </w:pPr>
            <w:r w:rsidRPr="00AB6E16">
              <w:rPr>
                <w:rFonts w:ascii="Times New Roman" w:hAnsi="Times New Roman" w:cs="Times New Roman"/>
                <w:sz w:val="20"/>
                <w:szCs w:val="28"/>
                <w:lang w:val="ru"/>
              </w:rPr>
              <w:t xml:space="preserve">2.Валовой доход 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bottom w:val="single" w:sz="4" w:space="0" w:color="FFFFFF" w:themeColor="background1"/>
            </w:tcBorders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92" w:rsidTr="004C5E3F">
        <w:tc>
          <w:tcPr>
            <w:tcW w:w="283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A6792" w:rsidRPr="00AB6E16" w:rsidRDefault="006A6792" w:rsidP="004C5E3F">
            <w:pPr>
              <w:rPr>
                <w:rFonts w:ascii="Times New Roman" w:hAnsi="Times New Roman" w:cs="Times New Roman"/>
                <w:sz w:val="20"/>
                <w:szCs w:val="28"/>
                <w:lang w:val="ru"/>
              </w:rPr>
            </w:pPr>
            <w:r w:rsidRPr="00AB6E16">
              <w:rPr>
                <w:rFonts w:ascii="Times New Roman" w:hAnsi="Times New Roman" w:cs="Times New Roman"/>
                <w:sz w:val="20"/>
                <w:szCs w:val="28"/>
                <w:lang w:val="ru"/>
              </w:rPr>
              <w:t>- в сумме, тыс. руб.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285647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180565</w:t>
            </w:r>
          </w:p>
        </w:tc>
        <w:tc>
          <w:tcPr>
            <w:tcW w:w="12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63,21</w:t>
            </w:r>
          </w:p>
        </w:tc>
      </w:tr>
      <w:tr w:rsidR="006A6792" w:rsidTr="004C5E3F">
        <w:tc>
          <w:tcPr>
            <w:tcW w:w="2830" w:type="dxa"/>
            <w:tcBorders>
              <w:top w:val="single" w:sz="4" w:space="0" w:color="FFFFFF" w:themeColor="background1"/>
            </w:tcBorders>
          </w:tcPr>
          <w:p w:rsidR="006A6792" w:rsidRPr="00AB6E16" w:rsidRDefault="006A6792" w:rsidP="004C5E3F">
            <w:pPr>
              <w:rPr>
                <w:rFonts w:ascii="Times New Roman" w:hAnsi="Times New Roman" w:cs="Times New Roman"/>
                <w:sz w:val="20"/>
                <w:szCs w:val="28"/>
                <w:lang w:val="ru"/>
              </w:rPr>
            </w:pPr>
            <w:r w:rsidRPr="00AB6E16">
              <w:rPr>
                <w:rFonts w:ascii="Times New Roman" w:hAnsi="Times New Roman" w:cs="Times New Roman"/>
                <w:sz w:val="20"/>
                <w:szCs w:val="28"/>
                <w:lang w:val="ru"/>
              </w:rPr>
              <w:t xml:space="preserve">- </w:t>
            </w:r>
            <w:proofErr w:type="gramStart"/>
            <w:r w:rsidRPr="00AB6E16">
              <w:rPr>
                <w:rFonts w:ascii="Times New Roman" w:hAnsi="Times New Roman" w:cs="Times New Roman"/>
                <w:sz w:val="20"/>
                <w:szCs w:val="28"/>
                <w:lang w:val="ru"/>
              </w:rPr>
              <w:t>процентах</w:t>
            </w:r>
            <w:proofErr w:type="gramEnd"/>
            <w:r w:rsidRPr="00AB6E16">
              <w:rPr>
                <w:rFonts w:ascii="Times New Roman" w:hAnsi="Times New Roman" w:cs="Times New Roman"/>
                <w:sz w:val="20"/>
                <w:szCs w:val="28"/>
                <w:lang w:val="ru"/>
              </w:rPr>
              <w:t xml:space="preserve"> к обороту, %</w:t>
            </w: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53,03</w:t>
            </w:r>
          </w:p>
        </w:tc>
        <w:tc>
          <w:tcPr>
            <w:tcW w:w="992" w:type="dxa"/>
            <w:tcBorders>
              <w:top w:val="single" w:sz="4" w:space="0" w:color="FFFFFF" w:themeColor="background1"/>
            </w:tcBorders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27,55</w:t>
            </w:r>
          </w:p>
        </w:tc>
        <w:tc>
          <w:tcPr>
            <w:tcW w:w="1298" w:type="dxa"/>
            <w:tcBorders>
              <w:top w:val="single" w:sz="4" w:space="0" w:color="FFFFFF" w:themeColor="background1"/>
            </w:tcBorders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51,97</w:t>
            </w:r>
          </w:p>
        </w:tc>
      </w:tr>
      <w:tr w:rsidR="006A6792" w:rsidTr="004C5E3F">
        <w:tc>
          <w:tcPr>
            <w:tcW w:w="2830" w:type="dxa"/>
            <w:tcBorders>
              <w:bottom w:val="single" w:sz="4" w:space="0" w:color="FFFFFF" w:themeColor="background1"/>
            </w:tcBorders>
          </w:tcPr>
          <w:p w:rsidR="006A6792" w:rsidRPr="00AB6E16" w:rsidRDefault="006A6792" w:rsidP="004C5E3F">
            <w:pPr>
              <w:rPr>
                <w:rFonts w:ascii="Times New Roman" w:hAnsi="Times New Roman" w:cs="Times New Roman"/>
                <w:sz w:val="20"/>
                <w:szCs w:val="28"/>
                <w:lang w:val="ru"/>
              </w:rPr>
            </w:pPr>
            <w:r w:rsidRPr="00AB6E16">
              <w:rPr>
                <w:rFonts w:ascii="Times New Roman" w:hAnsi="Times New Roman" w:cs="Times New Roman"/>
                <w:sz w:val="20"/>
                <w:szCs w:val="28"/>
                <w:lang w:val="ru"/>
              </w:rPr>
              <w:t>3.Издержки обращения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bottom w:val="single" w:sz="4" w:space="0" w:color="FFFFFF" w:themeColor="background1"/>
            </w:tcBorders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92" w:rsidTr="004C5E3F">
        <w:tc>
          <w:tcPr>
            <w:tcW w:w="283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A6792" w:rsidRPr="00AB6E16" w:rsidRDefault="006A6792" w:rsidP="004C5E3F">
            <w:pPr>
              <w:rPr>
                <w:rFonts w:ascii="Times New Roman" w:hAnsi="Times New Roman" w:cs="Times New Roman"/>
                <w:sz w:val="20"/>
                <w:szCs w:val="28"/>
                <w:lang w:val="ru"/>
              </w:rPr>
            </w:pPr>
            <w:r w:rsidRPr="00AB6E16">
              <w:rPr>
                <w:rFonts w:ascii="Times New Roman" w:hAnsi="Times New Roman" w:cs="Times New Roman"/>
                <w:sz w:val="20"/>
                <w:szCs w:val="28"/>
                <w:lang w:val="ru"/>
              </w:rPr>
              <w:t>- в сумме, тыс. руб.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96452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87310</w:t>
            </w:r>
          </w:p>
        </w:tc>
        <w:tc>
          <w:tcPr>
            <w:tcW w:w="12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90,52</w:t>
            </w:r>
          </w:p>
        </w:tc>
      </w:tr>
      <w:tr w:rsidR="006A6792" w:rsidTr="004C5E3F">
        <w:tc>
          <w:tcPr>
            <w:tcW w:w="2830" w:type="dxa"/>
            <w:tcBorders>
              <w:top w:val="single" w:sz="4" w:space="0" w:color="FFFFFF" w:themeColor="background1"/>
            </w:tcBorders>
          </w:tcPr>
          <w:p w:rsidR="006A6792" w:rsidRPr="00AB6E16" w:rsidRDefault="006A6792" w:rsidP="004C5E3F">
            <w:pPr>
              <w:rPr>
                <w:rFonts w:ascii="Times New Roman" w:hAnsi="Times New Roman" w:cs="Times New Roman"/>
                <w:sz w:val="20"/>
                <w:szCs w:val="28"/>
                <w:lang w:val="ru"/>
              </w:rPr>
            </w:pPr>
            <w:r w:rsidRPr="00AB6E16">
              <w:rPr>
                <w:rFonts w:ascii="Times New Roman" w:hAnsi="Times New Roman" w:cs="Times New Roman"/>
                <w:sz w:val="20"/>
                <w:szCs w:val="28"/>
                <w:lang w:val="ru"/>
              </w:rPr>
              <w:t>- в процентах к обороту, %</w:t>
            </w: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17,90</w:t>
            </w:r>
          </w:p>
        </w:tc>
        <w:tc>
          <w:tcPr>
            <w:tcW w:w="992" w:type="dxa"/>
            <w:tcBorders>
              <w:top w:val="single" w:sz="4" w:space="0" w:color="FFFFFF" w:themeColor="background1"/>
            </w:tcBorders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13,32</w:t>
            </w:r>
          </w:p>
        </w:tc>
        <w:tc>
          <w:tcPr>
            <w:tcW w:w="1298" w:type="dxa"/>
            <w:tcBorders>
              <w:top w:val="single" w:sz="4" w:space="0" w:color="FFFFFF" w:themeColor="background1"/>
            </w:tcBorders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74,42</w:t>
            </w:r>
          </w:p>
        </w:tc>
      </w:tr>
      <w:tr w:rsidR="006A6792" w:rsidTr="004C5E3F">
        <w:tc>
          <w:tcPr>
            <w:tcW w:w="2830" w:type="dxa"/>
            <w:tcBorders>
              <w:bottom w:val="single" w:sz="4" w:space="0" w:color="FFFFFF" w:themeColor="background1"/>
            </w:tcBorders>
          </w:tcPr>
          <w:p w:rsidR="006A6792" w:rsidRPr="00AB6E16" w:rsidRDefault="006A6792" w:rsidP="004C5E3F">
            <w:pPr>
              <w:rPr>
                <w:rFonts w:ascii="Times New Roman" w:hAnsi="Times New Roman" w:cs="Times New Roman"/>
                <w:sz w:val="20"/>
                <w:szCs w:val="28"/>
                <w:lang w:val="ru"/>
              </w:rPr>
            </w:pPr>
            <w:r w:rsidRPr="00AB6E16">
              <w:rPr>
                <w:rFonts w:ascii="Times New Roman" w:hAnsi="Times New Roman" w:cs="Times New Roman"/>
                <w:sz w:val="20"/>
                <w:szCs w:val="28"/>
                <w:lang w:val="ru"/>
              </w:rPr>
              <w:t xml:space="preserve">4.Прибыль от продаж 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bottom w:val="single" w:sz="4" w:space="0" w:color="FFFFFF" w:themeColor="background1"/>
            </w:tcBorders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92" w:rsidTr="004C5E3F">
        <w:tc>
          <w:tcPr>
            <w:tcW w:w="283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A6792" w:rsidRPr="00AB6E16" w:rsidRDefault="006A6792" w:rsidP="004C5E3F">
            <w:pPr>
              <w:rPr>
                <w:rFonts w:ascii="Times New Roman" w:hAnsi="Times New Roman" w:cs="Times New Roman"/>
                <w:sz w:val="20"/>
                <w:szCs w:val="28"/>
                <w:lang w:val="ru"/>
              </w:rPr>
            </w:pPr>
            <w:r w:rsidRPr="00AB6E16">
              <w:rPr>
                <w:rFonts w:ascii="Times New Roman" w:hAnsi="Times New Roman" w:cs="Times New Roman"/>
                <w:sz w:val="20"/>
                <w:szCs w:val="28"/>
                <w:lang w:val="ru"/>
              </w:rPr>
              <w:t>- в сумме, тыс. руб.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189195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93255</w:t>
            </w:r>
          </w:p>
        </w:tc>
        <w:tc>
          <w:tcPr>
            <w:tcW w:w="12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49,29</w:t>
            </w:r>
          </w:p>
        </w:tc>
      </w:tr>
      <w:tr w:rsidR="006A6792" w:rsidTr="004C5E3F">
        <w:tc>
          <w:tcPr>
            <w:tcW w:w="2830" w:type="dxa"/>
            <w:tcBorders>
              <w:top w:val="single" w:sz="4" w:space="0" w:color="FFFFFF" w:themeColor="background1"/>
            </w:tcBorders>
          </w:tcPr>
          <w:p w:rsidR="006A6792" w:rsidRPr="00AB6E16" w:rsidRDefault="006A6792" w:rsidP="004C5E3F">
            <w:pPr>
              <w:rPr>
                <w:rFonts w:ascii="Times New Roman" w:hAnsi="Times New Roman" w:cs="Times New Roman"/>
                <w:sz w:val="20"/>
                <w:szCs w:val="28"/>
                <w:lang w:val="ru"/>
              </w:rPr>
            </w:pPr>
            <w:r w:rsidRPr="00AB6E16">
              <w:rPr>
                <w:rFonts w:ascii="Times New Roman" w:hAnsi="Times New Roman" w:cs="Times New Roman"/>
                <w:sz w:val="20"/>
                <w:szCs w:val="28"/>
                <w:lang w:val="ru"/>
              </w:rPr>
              <w:t>- в процентах к обороту, %</w:t>
            </w: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35,12</w:t>
            </w:r>
          </w:p>
        </w:tc>
        <w:tc>
          <w:tcPr>
            <w:tcW w:w="992" w:type="dxa"/>
            <w:tcBorders>
              <w:top w:val="single" w:sz="4" w:space="0" w:color="FFFFFF" w:themeColor="background1"/>
            </w:tcBorders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14,23</w:t>
            </w:r>
          </w:p>
        </w:tc>
        <w:tc>
          <w:tcPr>
            <w:tcW w:w="1298" w:type="dxa"/>
            <w:tcBorders>
              <w:top w:val="single" w:sz="4" w:space="0" w:color="FFFFFF" w:themeColor="background1"/>
            </w:tcBorders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40,52</w:t>
            </w:r>
          </w:p>
        </w:tc>
      </w:tr>
      <w:tr w:rsidR="006A6792" w:rsidTr="004C5E3F">
        <w:tc>
          <w:tcPr>
            <w:tcW w:w="2830" w:type="dxa"/>
          </w:tcPr>
          <w:p w:rsidR="006A6792" w:rsidRPr="00AB6E16" w:rsidRDefault="006A6792" w:rsidP="004C5E3F">
            <w:pPr>
              <w:rPr>
                <w:rFonts w:ascii="Times New Roman" w:hAnsi="Times New Roman" w:cs="Times New Roman"/>
                <w:sz w:val="20"/>
                <w:szCs w:val="28"/>
                <w:lang w:val="ru"/>
              </w:rPr>
            </w:pPr>
            <w:r w:rsidRPr="00AB6E16">
              <w:rPr>
                <w:rFonts w:ascii="Times New Roman" w:hAnsi="Times New Roman" w:cs="Times New Roman"/>
                <w:sz w:val="20"/>
                <w:szCs w:val="28"/>
                <w:lang w:val="ru"/>
              </w:rPr>
              <w:t>5. Прочие доходы, тыс. руб.</w:t>
            </w:r>
          </w:p>
        </w:tc>
        <w:tc>
          <w:tcPr>
            <w:tcW w:w="993" w:type="dxa"/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13930</w:t>
            </w:r>
          </w:p>
        </w:tc>
        <w:tc>
          <w:tcPr>
            <w:tcW w:w="992" w:type="dxa"/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15036</w:t>
            </w:r>
          </w:p>
        </w:tc>
        <w:tc>
          <w:tcPr>
            <w:tcW w:w="1298" w:type="dxa"/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107,94</w:t>
            </w:r>
          </w:p>
        </w:tc>
      </w:tr>
      <w:tr w:rsidR="006A6792" w:rsidTr="004C5E3F">
        <w:tc>
          <w:tcPr>
            <w:tcW w:w="2830" w:type="dxa"/>
          </w:tcPr>
          <w:p w:rsidR="006A6792" w:rsidRPr="00AB6E16" w:rsidRDefault="006A6792" w:rsidP="004C5E3F">
            <w:pPr>
              <w:rPr>
                <w:rFonts w:ascii="Times New Roman" w:hAnsi="Times New Roman" w:cs="Times New Roman"/>
                <w:sz w:val="20"/>
                <w:szCs w:val="28"/>
                <w:lang w:val="ru"/>
              </w:rPr>
            </w:pPr>
            <w:r w:rsidRPr="00AB6E16">
              <w:rPr>
                <w:rFonts w:ascii="Times New Roman" w:hAnsi="Times New Roman" w:cs="Times New Roman"/>
                <w:sz w:val="20"/>
                <w:szCs w:val="28"/>
                <w:lang w:val="ru"/>
              </w:rPr>
              <w:t>6. Прочие расходы, тыс. руб.</w:t>
            </w:r>
          </w:p>
        </w:tc>
        <w:tc>
          <w:tcPr>
            <w:tcW w:w="993" w:type="dxa"/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42589</w:t>
            </w:r>
          </w:p>
        </w:tc>
        <w:tc>
          <w:tcPr>
            <w:tcW w:w="992" w:type="dxa"/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108413</w:t>
            </w:r>
          </w:p>
        </w:tc>
        <w:tc>
          <w:tcPr>
            <w:tcW w:w="1298" w:type="dxa"/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254,56</w:t>
            </w:r>
          </w:p>
        </w:tc>
      </w:tr>
      <w:tr w:rsidR="006A6792" w:rsidTr="004C5E3F">
        <w:tc>
          <w:tcPr>
            <w:tcW w:w="2830" w:type="dxa"/>
            <w:tcBorders>
              <w:bottom w:val="single" w:sz="4" w:space="0" w:color="FFFFFF" w:themeColor="background1"/>
            </w:tcBorders>
          </w:tcPr>
          <w:p w:rsidR="006A6792" w:rsidRPr="00AB6E16" w:rsidRDefault="006A6792" w:rsidP="004C5E3F">
            <w:pPr>
              <w:rPr>
                <w:rFonts w:ascii="Times New Roman" w:hAnsi="Times New Roman" w:cs="Times New Roman"/>
                <w:sz w:val="20"/>
                <w:szCs w:val="28"/>
                <w:lang w:val="ru"/>
              </w:rPr>
            </w:pPr>
            <w:r w:rsidRPr="00AB6E16">
              <w:rPr>
                <w:rFonts w:ascii="Times New Roman" w:hAnsi="Times New Roman" w:cs="Times New Roman"/>
                <w:sz w:val="20"/>
                <w:szCs w:val="28"/>
                <w:lang w:val="ru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8"/>
                <w:lang w:val="ru"/>
              </w:rPr>
              <w:t xml:space="preserve"> Прибыль до налогообложения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bottom w:val="single" w:sz="4" w:space="0" w:color="FFFFFF" w:themeColor="background1"/>
            </w:tcBorders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92" w:rsidTr="004C5E3F">
        <w:tc>
          <w:tcPr>
            <w:tcW w:w="283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A6792" w:rsidRPr="00AB6E16" w:rsidRDefault="006A6792" w:rsidP="004C5E3F">
            <w:pPr>
              <w:rPr>
                <w:rFonts w:ascii="Times New Roman" w:hAnsi="Times New Roman" w:cs="Times New Roman"/>
                <w:sz w:val="20"/>
                <w:szCs w:val="28"/>
                <w:lang w:val="ru"/>
              </w:rPr>
            </w:pPr>
            <w:r w:rsidRPr="00AB6E16">
              <w:rPr>
                <w:rFonts w:ascii="Times New Roman" w:hAnsi="Times New Roman" w:cs="Times New Roman"/>
                <w:sz w:val="20"/>
                <w:szCs w:val="28"/>
                <w:lang w:val="ru"/>
              </w:rPr>
              <w:t>- в сумме, тыс. руб.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166488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5186</w:t>
            </w:r>
          </w:p>
        </w:tc>
        <w:tc>
          <w:tcPr>
            <w:tcW w:w="12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3,11</w:t>
            </w:r>
          </w:p>
        </w:tc>
      </w:tr>
      <w:tr w:rsidR="006A6792" w:rsidTr="004C5E3F">
        <w:tc>
          <w:tcPr>
            <w:tcW w:w="2830" w:type="dxa"/>
            <w:tcBorders>
              <w:top w:val="single" w:sz="4" w:space="0" w:color="FFFFFF" w:themeColor="background1"/>
            </w:tcBorders>
          </w:tcPr>
          <w:p w:rsidR="006A6792" w:rsidRPr="00AB6E16" w:rsidRDefault="006A6792" w:rsidP="004C5E3F">
            <w:pPr>
              <w:rPr>
                <w:rFonts w:ascii="Times New Roman" w:hAnsi="Times New Roman" w:cs="Times New Roman"/>
                <w:sz w:val="20"/>
                <w:szCs w:val="28"/>
                <w:lang w:val="ru"/>
              </w:rPr>
            </w:pPr>
            <w:r w:rsidRPr="00AB6E16">
              <w:rPr>
                <w:rFonts w:ascii="Times New Roman" w:hAnsi="Times New Roman" w:cs="Times New Roman"/>
                <w:sz w:val="20"/>
                <w:szCs w:val="28"/>
                <w:lang w:val="ru"/>
              </w:rPr>
              <w:t>- в процентах к обороту, %</w:t>
            </w: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30,91</w:t>
            </w:r>
          </w:p>
        </w:tc>
        <w:tc>
          <w:tcPr>
            <w:tcW w:w="992" w:type="dxa"/>
            <w:tcBorders>
              <w:top w:val="single" w:sz="4" w:space="0" w:color="FFFFFF" w:themeColor="background1"/>
            </w:tcBorders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1298" w:type="dxa"/>
            <w:tcBorders>
              <w:top w:val="single" w:sz="4" w:space="0" w:color="FFFFFF" w:themeColor="background1"/>
            </w:tcBorders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2,56</w:t>
            </w:r>
          </w:p>
        </w:tc>
      </w:tr>
      <w:tr w:rsidR="006A6792" w:rsidTr="004C5E3F">
        <w:tc>
          <w:tcPr>
            <w:tcW w:w="2830" w:type="dxa"/>
          </w:tcPr>
          <w:p w:rsidR="006A6792" w:rsidRPr="00AB6E16" w:rsidRDefault="006A6792" w:rsidP="004C5E3F">
            <w:pPr>
              <w:rPr>
                <w:rFonts w:ascii="Times New Roman" w:hAnsi="Times New Roman" w:cs="Times New Roman"/>
                <w:sz w:val="20"/>
                <w:szCs w:val="28"/>
                <w:lang w:val="ru"/>
              </w:rPr>
            </w:pPr>
            <w:r w:rsidRPr="00AB6E16">
              <w:rPr>
                <w:rFonts w:ascii="Times New Roman" w:hAnsi="Times New Roman" w:cs="Times New Roman"/>
                <w:sz w:val="20"/>
                <w:szCs w:val="28"/>
                <w:lang w:val="ru"/>
              </w:rPr>
              <w:t>8.Налог на прибыль, тыс. руб.</w:t>
            </w:r>
          </w:p>
        </w:tc>
        <w:tc>
          <w:tcPr>
            <w:tcW w:w="993" w:type="dxa"/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30542</w:t>
            </w:r>
          </w:p>
        </w:tc>
        <w:tc>
          <w:tcPr>
            <w:tcW w:w="992" w:type="dxa"/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21082</w:t>
            </w:r>
          </w:p>
        </w:tc>
        <w:tc>
          <w:tcPr>
            <w:tcW w:w="1298" w:type="dxa"/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69,03</w:t>
            </w:r>
          </w:p>
        </w:tc>
      </w:tr>
      <w:tr w:rsidR="006A6792" w:rsidTr="004C5E3F">
        <w:tc>
          <w:tcPr>
            <w:tcW w:w="2830" w:type="dxa"/>
            <w:tcBorders>
              <w:bottom w:val="single" w:sz="4" w:space="0" w:color="FFFFFF" w:themeColor="background1"/>
            </w:tcBorders>
          </w:tcPr>
          <w:p w:rsidR="006A6792" w:rsidRPr="00AB6E16" w:rsidRDefault="006A6792" w:rsidP="004C5E3F">
            <w:pPr>
              <w:rPr>
                <w:rFonts w:ascii="Times New Roman" w:hAnsi="Times New Roman" w:cs="Times New Roman"/>
                <w:sz w:val="20"/>
                <w:szCs w:val="28"/>
                <w:lang w:val="ru"/>
              </w:rPr>
            </w:pPr>
            <w:r w:rsidRPr="00AB6E16">
              <w:rPr>
                <w:rFonts w:ascii="Times New Roman" w:hAnsi="Times New Roman" w:cs="Times New Roman"/>
                <w:sz w:val="20"/>
                <w:szCs w:val="28"/>
                <w:lang w:val="ru"/>
              </w:rPr>
              <w:t>9.Чистая прибыль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bottom w:val="single" w:sz="4" w:space="0" w:color="FFFFFF" w:themeColor="background1"/>
            </w:tcBorders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792" w:rsidTr="004C5E3F">
        <w:tc>
          <w:tcPr>
            <w:tcW w:w="283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A6792" w:rsidRPr="00AB6E16" w:rsidRDefault="006A6792" w:rsidP="004C5E3F">
            <w:pPr>
              <w:rPr>
                <w:rFonts w:ascii="Times New Roman" w:hAnsi="Times New Roman" w:cs="Times New Roman"/>
                <w:sz w:val="20"/>
                <w:szCs w:val="28"/>
                <w:lang w:val="ru"/>
              </w:rPr>
            </w:pPr>
            <w:r w:rsidRPr="00AB6E16">
              <w:rPr>
                <w:rFonts w:ascii="Times New Roman" w:hAnsi="Times New Roman" w:cs="Times New Roman"/>
                <w:sz w:val="20"/>
                <w:szCs w:val="28"/>
                <w:lang w:val="ru"/>
              </w:rPr>
              <w:t>- в сумме, тыс. руб.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132378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3780</w:t>
            </w:r>
          </w:p>
        </w:tc>
        <w:tc>
          <w:tcPr>
            <w:tcW w:w="12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2,86</w:t>
            </w:r>
          </w:p>
        </w:tc>
      </w:tr>
      <w:tr w:rsidR="006A6792" w:rsidTr="004C5E3F">
        <w:tc>
          <w:tcPr>
            <w:tcW w:w="2830" w:type="dxa"/>
            <w:tcBorders>
              <w:top w:val="single" w:sz="4" w:space="0" w:color="FFFFFF" w:themeColor="background1"/>
            </w:tcBorders>
          </w:tcPr>
          <w:p w:rsidR="006A6792" w:rsidRPr="00AB6E16" w:rsidRDefault="006A6792" w:rsidP="004C5E3F">
            <w:pPr>
              <w:rPr>
                <w:rFonts w:ascii="Times New Roman" w:hAnsi="Times New Roman" w:cs="Times New Roman"/>
                <w:sz w:val="20"/>
                <w:szCs w:val="28"/>
                <w:lang w:val="ru"/>
              </w:rPr>
            </w:pPr>
            <w:r w:rsidRPr="00AB6E16">
              <w:rPr>
                <w:rFonts w:ascii="Times New Roman" w:hAnsi="Times New Roman" w:cs="Times New Roman"/>
                <w:sz w:val="20"/>
                <w:szCs w:val="28"/>
                <w:lang w:val="ru"/>
              </w:rPr>
              <w:t>- в процентах к обороту, %</w:t>
            </w: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24,57</w:t>
            </w:r>
          </w:p>
        </w:tc>
        <w:tc>
          <w:tcPr>
            <w:tcW w:w="992" w:type="dxa"/>
            <w:tcBorders>
              <w:top w:val="single" w:sz="4" w:space="0" w:color="FFFFFF" w:themeColor="background1"/>
            </w:tcBorders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1298" w:type="dxa"/>
            <w:tcBorders>
              <w:top w:val="single" w:sz="4" w:space="0" w:color="FFFFFF" w:themeColor="background1"/>
            </w:tcBorders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</w:tr>
    </w:tbl>
    <w:p w:rsidR="006A6792" w:rsidRDefault="006A6792" w:rsidP="006A6792">
      <w:pPr>
        <w:pStyle w:val="a3"/>
        <w:spacing w:before="12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По исследуемому предприятию наблюдается снижение эффективности ведения хозяйственной деятельности, которое проявляется в существенном снижение прибыли и уровня рентабельности предприятия. При этом по итогу 2019 года, АО «НПП «ИСТА-Системс» демонстрирует положительный результат деятельности, который проявляется в росте выручки на 21,64%. Однако неэффективное управление расходами, в том числе: себестоимостью продаж (она возросла почти вдвое) и прочими расходами (темп роста 254,56%), снизили показатели прибыли. В частности, рост себестоимости производства возник по причине неэффективной системы управления персоналом.</w:t>
      </w:r>
    </w:p>
    <w:p w:rsidR="006A6792" w:rsidRDefault="006A6792" w:rsidP="006A679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proofErr w:type="gramStart"/>
      <w:r>
        <w:rPr>
          <w:color w:val="000000"/>
          <w:sz w:val="20"/>
          <w:szCs w:val="20"/>
        </w:rPr>
        <w:t>Использовав</w:t>
      </w:r>
      <w:proofErr w:type="gramEnd"/>
      <w:r>
        <w:rPr>
          <w:color w:val="000000"/>
          <w:sz w:val="20"/>
          <w:szCs w:val="20"/>
        </w:rPr>
        <w:t xml:space="preserve"> данные таблиц 8-9, определим показатели эффективности использования ресурсного потенциала, в частности: </w:t>
      </w:r>
      <w:proofErr w:type="spellStart"/>
      <w:r>
        <w:rPr>
          <w:color w:val="000000"/>
          <w:sz w:val="20"/>
          <w:szCs w:val="20"/>
        </w:rPr>
        <w:t>затратоотдачу</w:t>
      </w:r>
      <w:proofErr w:type="spellEnd"/>
      <w:r>
        <w:rPr>
          <w:color w:val="000000"/>
          <w:sz w:val="20"/>
          <w:szCs w:val="20"/>
        </w:rPr>
        <w:t xml:space="preserve"> (отношение выручки к издержкам обращения), фондоотдачи (отношение выручки к среднегодовой стоимости основных производственных фондов), оборачиваемость оборотных средств (отношение выручки к среднегодовой стоимости оборотных средств) и производительность труда (отношение выручки к среднесписочной численности работников предприятия).</w:t>
      </w:r>
    </w:p>
    <w:p w:rsidR="006A6792" w:rsidRDefault="006A6792" w:rsidP="006A679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Введем исходные данные для комплексной оценки эффективности хозяйственной деятельности объекта исследования (см. таблицу 10).</w:t>
      </w:r>
    </w:p>
    <w:p w:rsidR="006A6792" w:rsidRDefault="006A6792" w:rsidP="006A679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A6792" w:rsidRDefault="006A6792" w:rsidP="006A679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A6792" w:rsidRDefault="006A6792" w:rsidP="006A679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A6792" w:rsidRDefault="006A6792" w:rsidP="006A679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A6792" w:rsidRDefault="006A6792" w:rsidP="006A679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A6792" w:rsidRDefault="006A6792" w:rsidP="006A679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A6792" w:rsidRDefault="006A6792" w:rsidP="006A679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A6792" w:rsidRDefault="006A6792" w:rsidP="006A6792">
      <w:pPr>
        <w:spacing w:before="120" w:after="12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Таблица 10 – Исходные данные для комплексной оценки эффективности хозяйственной деятельности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1134"/>
        <w:gridCol w:w="1015"/>
      </w:tblGrid>
      <w:tr w:rsidR="006A6792" w:rsidTr="004C5E3F">
        <w:tc>
          <w:tcPr>
            <w:tcW w:w="2972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Показатели</w:t>
            </w:r>
          </w:p>
        </w:tc>
        <w:tc>
          <w:tcPr>
            <w:tcW w:w="992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 г.</w:t>
            </w:r>
          </w:p>
        </w:tc>
        <w:tc>
          <w:tcPr>
            <w:tcW w:w="1134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 г.</w:t>
            </w:r>
          </w:p>
        </w:tc>
        <w:tc>
          <w:tcPr>
            <w:tcW w:w="1015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 г. к 2018 г., в %</w:t>
            </w:r>
          </w:p>
        </w:tc>
      </w:tr>
      <w:tr w:rsidR="006A6792" w:rsidTr="004C5E3F">
        <w:tc>
          <w:tcPr>
            <w:tcW w:w="2972" w:type="dxa"/>
          </w:tcPr>
          <w:p w:rsidR="006A6792" w:rsidRDefault="006A6792" w:rsidP="004C5E3F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Выручка, тыс. руб.</w:t>
            </w:r>
          </w:p>
        </w:tc>
        <w:tc>
          <w:tcPr>
            <w:tcW w:w="992" w:type="dxa"/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538695</w:t>
            </w:r>
          </w:p>
        </w:tc>
        <w:tc>
          <w:tcPr>
            <w:tcW w:w="1134" w:type="dxa"/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655279</w:t>
            </w:r>
          </w:p>
        </w:tc>
        <w:tc>
          <w:tcPr>
            <w:tcW w:w="1015" w:type="dxa"/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121,64</w:t>
            </w:r>
          </w:p>
        </w:tc>
      </w:tr>
      <w:tr w:rsidR="006A6792" w:rsidTr="004C5E3F">
        <w:tc>
          <w:tcPr>
            <w:tcW w:w="2972" w:type="dxa"/>
          </w:tcPr>
          <w:p w:rsidR="006A6792" w:rsidRDefault="006A6792" w:rsidP="004C5E3F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Прибыль, тыс. руб.</w:t>
            </w:r>
          </w:p>
        </w:tc>
        <w:tc>
          <w:tcPr>
            <w:tcW w:w="992" w:type="dxa"/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132378</w:t>
            </w:r>
          </w:p>
        </w:tc>
        <w:tc>
          <w:tcPr>
            <w:tcW w:w="1134" w:type="dxa"/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3780</w:t>
            </w:r>
          </w:p>
        </w:tc>
        <w:tc>
          <w:tcPr>
            <w:tcW w:w="1015" w:type="dxa"/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2,86</w:t>
            </w:r>
          </w:p>
        </w:tc>
      </w:tr>
      <w:tr w:rsidR="006A6792" w:rsidTr="004C5E3F">
        <w:tc>
          <w:tcPr>
            <w:tcW w:w="2972" w:type="dxa"/>
          </w:tcPr>
          <w:p w:rsidR="006A6792" w:rsidRDefault="006A6792" w:rsidP="004C5E3F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Уровень рентабельности, %</w:t>
            </w:r>
          </w:p>
        </w:tc>
        <w:tc>
          <w:tcPr>
            <w:tcW w:w="992" w:type="dxa"/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24,57</w:t>
            </w:r>
          </w:p>
        </w:tc>
        <w:tc>
          <w:tcPr>
            <w:tcW w:w="1134" w:type="dxa"/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1015" w:type="dxa"/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</w:tr>
      <w:tr w:rsidR="006A6792" w:rsidTr="004C5E3F">
        <w:tc>
          <w:tcPr>
            <w:tcW w:w="2972" w:type="dxa"/>
          </w:tcPr>
          <w:p w:rsidR="006A6792" w:rsidRDefault="006A6792" w:rsidP="004C5E3F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Среднегодовая стоимость основных фондов, тыс. руб.</w:t>
            </w:r>
          </w:p>
        </w:tc>
        <w:tc>
          <w:tcPr>
            <w:tcW w:w="992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15457</w:t>
            </w:r>
          </w:p>
        </w:tc>
        <w:tc>
          <w:tcPr>
            <w:tcW w:w="1134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13920</w:t>
            </w:r>
          </w:p>
        </w:tc>
        <w:tc>
          <w:tcPr>
            <w:tcW w:w="1015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90,06</w:t>
            </w:r>
          </w:p>
        </w:tc>
      </w:tr>
      <w:tr w:rsidR="006A6792" w:rsidTr="004C5E3F">
        <w:tc>
          <w:tcPr>
            <w:tcW w:w="2972" w:type="dxa"/>
          </w:tcPr>
          <w:p w:rsidR="006A6792" w:rsidRDefault="006A6792" w:rsidP="004C5E3F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Среднегодовая стоимость оборотных средств, тыс. руб.</w:t>
            </w:r>
          </w:p>
        </w:tc>
        <w:tc>
          <w:tcPr>
            <w:tcW w:w="992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640116</w:t>
            </w:r>
          </w:p>
        </w:tc>
        <w:tc>
          <w:tcPr>
            <w:tcW w:w="1134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496170</w:t>
            </w:r>
          </w:p>
        </w:tc>
        <w:tc>
          <w:tcPr>
            <w:tcW w:w="1015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77,51</w:t>
            </w:r>
          </w:p>
        </w:tc>
      </w:tr>
      <w:tr w:rsidR="006A6792" w:rsidTr="004C5E3F">
        <w:tc>
          <w:tcPr>
            <w:tcW w:w="2972" w:type="dxa"/>
          </w:tcPr>
          <w:p w:rsidR="006A6792" w:rsidRDefault="006A6792" w:rsidP="004C5E3F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Издержки обращения, тыс. руб.</w:t>
            </w:r>
          </w:p>
        </w:tc>
        <w:tc>
          <w:tcPr>
            <w:tcW w:w="992" w:type="dxa"/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96452</w:t>
            </w:r>
          </w:p>
        </w:tc>
        <w:tc>
          <w:tcPr>
            <w:tcW w:w="1134" w:type="dxa"/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87310</w:t>
            </w:r>
          </w:p>
        </w:tc>
        <w:tc>
          <w:tcPr>
            <w:tcW w:w="1015" w:type="dxa"/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90,52</w:t>
            </w:r>
          </w:p>
        </w:tc>
      </w:tr>
      <w:tr w:rsidR="006A6792" w:rsidTr="004C5E3F">
        <w:tc>
          <w:tcPr>
            <w:tcW w:w="2972" w:type="dxa"/>
          </w:tcPr>
          <w:p w:rsidR="006A6792" w:rsidRDefault="006A6792" w:rsidP="004C5E3F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Расходы на оплату труда, тыс. руб.</w:t>
            </w:r>
          </w:p>
        </w:tc>
        <w:tc>
          <w:tcPr>
            <w:tcW w:w="992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91996</w:t>
            </w:r>
          </w:p>
        </w:tc>
        <w:tc>
          <w:tcPr>
            <w:tcW w:w="1134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82295</w:t>
            </w:r>
          </w:p>
        </w:tc>
        <w:tc>
          <w:tcPr>
            <w:tcW w:w="1015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89,45</w:t>
            </w:r>
          </w:p>
        </w:tc>
      </w:tr>
      <w:tr w:rsidR="006A6792" w:rsidTr="004C5E3F">
        <w:tc>
          <w:tcPr>
            <w:tcW w:w="2972" w:type="dxa"/>
          </w:tcPr>
          <w:p w:rsidR="006A6792" w:rsidRDefault="006A6792" w:rsidP="004C5E3F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Среднесписочная численность работников, чел.</w:t>
            </w:r>
          </w:p>
        </w:tc>
        <w:tc>
          <w:tcPr>
            <w:tcW w:w="992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1134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110</w:t>
            </w:r>
          </w:p>
        </w:tc>
        <w:tc>
          <w:tcPr>
            <w:tcW w:w="1015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104,76</w:t>
            </w:r>
          </w:p>
        </w:tc>
      </w:tr>
      <w:tr w:rsidR="006A6792" w:rsidTr="004C5E3F">
        <w:tc>
          <w:tcPr>
            <w:tcW w:w="2972" w:type="dxa"/>
          </w:tcPr>
          <w:p w:rsidR="006A6792" w:rsidRDefault="006A6792" w:rsidP="004C5E3F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Производительность труда, тыс. руб.</w:t>
            </w:r>
          </w:p>
        </w:tc>
        <w:tc>
          <w:tcPr>
            <w:tcW w:w="992" w:type="dxa"/>
          </w:tcPr>
          <w:p w:rsidR="006A6792" w:rsidRPr="00491ADA" w:rsidRDefault="006A6792" w:rsidP="004C5E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5130,43</w:t>
            </w:r>
          </w:p>
        </w:tc>
        <w:tc>
          <w:tcPr>
            <w:tcW w:w="1134" w:type="dxa"/>
          </w:tcPr>
          <w:p w:rsidR="006A6792" w:rsidRPr="00491ADA" w:rsidRDefault="006A6792" w:rsidP="004C5E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5957,08</w:t>
            </w:r>
          </w:p>
        </w:tc>
        <w:tc>
          <w:tcPr>
            <w:tcW w:w="1015" w:type="dxa"/>
          </w:tcPr>
          <w:p w:rsidR="006A6792" w:rsidRPr="00491ADA" w:rsidRDefault="006A6792" w:rsidP="004C5E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116,11</w:t>
            </w:r>
          </w:p>
        </w:tc>
      </w:tr>
      <w:tr w:rsidR="006A6792" w:rsidTr="004C5E3F">
        <w:tc>
          <w:tcPr>
            <w:tcW w:w="2972" w:type="dxa"/>
          </w:tcPr>
          <w:p w:rsidR="006A6792" w:rsidRDefault="006A6792" w:rsidP="004C5E3F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Среднегодовая заработная плата, тыс. руб.</w:t>
            </w:r>
          </w:p>
        </w:tc>
        <w:tc>
          <w:tcPr>
            <w:tcW w:w="992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876,15</w:t>
            </w:r>
          </w:p>
        </w:tc>
        <w:tc>
          <w:tcPr>
            <w:tcW w:w="1134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748,14</w:t>
            </w:r>
          </w:p>
        </w:tc>
        <w:tc>
          <w:tcPr>
            <w:tcW w:w="1015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85,39</w:t>
            </w:r>
          </w:p>
        </w:tc>
      </w:tr>
      <w:tr w:rsidR="006A6792" w:rsidTr="004C5E3F">
        <w:tc>
          <w:tcPr>
            <w:tcW w:w="2972" w:type="dxa"/>
          </w:tcPr>
          <w:p w:rsidR="006A6792" w:rsidRDefault="006A6792" w:rsidP="004C5E3F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Оборачиваемость оборотных средств, обороты</w:t>
            </w:r>
          </w:p>
        </w:tc>
        <w:tc>
          <w:tcPr>
            <w:tcW w:w="992" w:type="dxa"/>
          </w:tcPr>
          <w:p w:rsidR="006A6792" w:rsidRPr="00491ADA" w:rsidRDefault="006A6792" w:rsidP="004C5E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302,96</w:t>
            </w:r>
          </w:p>
        </w:tc>
        <w:tc>
          <w:tcPr>
            <w:tcW w:w="1134" w:type="dxa"/>
          </w:tcPr>
          <w:p w:rsidR="006A6792" w:rsidRPr="00491ADA" w:rsidRDefault="006A6792" w:rsidP="004C5E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475,44</w:t>
            </w:r>
          </w:p>
        </w:tc>
        <w:tc>
          <w:tcPr>
            <w:tcW w:w="1015" w:type="dxa"/>
          </w:tcPr>
          <w:p w:rsidR="006A6792" w:rsidRPr="00491ADA" w:rsidRDefault="006A6792" w:rsidP="004C5E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156,93</w:t>
            </w:r>
          </w:p>
        </w:tc>
      </w:tr>
      <w:tr w:rsidR="006A6792" w:rsidTr="004C5E3F">
        <w:tc>
          <w:tcPr>
            <w:tcW w:w="2972" w:type="dxa"/>
          </w:tcPr>
          <w:p w:rsidR="006A6792" w:rsidRDefault="006A6792" w:rsidP="004C5E3F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Фондоотдача, руб.</w:t>
            </w:r>
          </w:p>
        </w:tc>
        <w:tc>
          <w:tcPr>
            <w:tcW w:w="992" w:type="dxa"/>
          </w:tcPr>
          <w:p w:rsidR="006A6792" w:rsidRPr="00491ADA" w:rsidRDefault="006A6792" w:rsidP="004C5E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34,85</w:t>
            </w:r>
          </w:p>
        </w:tc>
        <w:tc>
          <w:tcPr>
            <w:tcW w:w="1134" w:type="dxa"/>
          </w:tcPr>
          <w:p w:rsidR="006A6792" w:rsidRPr="00491ADA" w:rsidRDefault="006A6792" w:rsidP="004C5E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47,07</w:t>
            </w:r>
          </w:p>
        </w:tc>
        <w:tc>
          <w:tcPr>
            <w:tcW w:w="1015" w:type="dxa"/>
          </w:tcPr>
          <w:p w:rsidR="006A6792" w:rsidRPr="00491ADA" w:rsidRDefault="006A6792" w:rsidP="004C5E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135,07</w:t>
            </w:r>
          </w:p>
        </w:tc>
      </w:tr>
      <w:tr w:rsidR="006A6792" w:rsidTr="004C5E3F">
        <w:tc>
          <w:tcPr>
            <w:tcW w:w="2972" w:type="dxa"/>
          </w:tcPr>
          <w:p w:rsidR="006A6792" w:rsidRDefault="006A6792" w:rsidP="004C5E3F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Затратоотадача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руб.</w:t>
            </w:r>
          </w:p>
        </w:tc>
        <w:tc>
          <w:tcPr>
            <w:tcW w:w="992" w:type="dxa"/>
          </w:tcPr>
          <w:p w:rsidR="006A6792" w:rsidRPr="00491ADA" w:rsidRDefault="006A6792" w:rsidP="004C5E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5,59</w:t>
            </w:r>
          </w:p>
        </w:tc>
        <w:tc>
          <w:tcPr>
            <w:tcW w:w="1134" w:type="dxa"/>
          </w:tcPr>
          <w:p w:rsidR="006A6792" w:rsidRPr="00491ADA" w:rsidRDefault="006A6792" w:rsidP="004C5E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7,51</w:t>
            </w:r>
          </w:p>
        </w:tc>
        <w:tc>
          <w:tcPr>
            <w:tcW w:w="1015" w:type="dxa"/>
          </w:tcPr>
          <w:p w:rsidR="006A6792" w:rsidRPr="00491ADA" w:rsidRDefault="006A6792" w:rsidP="004C5E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134,38</w:t>
            </w:r>
          </w:p>
        </w:tc>
      </w:tr>
    </w:tbl>
    <w:p w:rsidR="006A6792" w:rsidRDefault="006A6792" w:rsidP="006A679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A6792" w:rsidRDefault="006A6792" w:rsidP="006A679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Определим следующие показатели:</w:t>
      </w:r>
    </w:p>
    <w:p w:rsidR="006A6792" w:rsidRPr="000A045F" w:rsidRDefault="006A6792" w:rsidP="006A6792">
      <w:pPr>
        <w:spacing w:before="120" w:after="120" w:line="240" w:lineRule="auto"/>
        <w:jc w:val="center"/>
        <w:rPr>
          <w:rFonts w:ascii="Times New Roman" w:eastAsiaTheme="minorEastAsia" w:hAnsi="Times New Roman" w:cs="Times New Roman"/>
          <w:sz w:val="20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</w:rPr>
                <m:t>Э</m:t>
              </m:r>
            </m:e>
            <m:sub>
              <m:r>
                <w:rPr>
                  <w:rFonts w:ascii="Cambria Math" w:hAnsi="Cambria Math" w:cs="Times New Roman"/>
                  <w:sz w:val="20"/>
                </w:rPr>
                <m:t>ИРП</m:t>
              </m:r>
            </m:sub>
          </m:sSub>
          <m:r>
            <w:rPr>
              <w:rFonts w:ascii="Cambria Math" w:hAnsi="Cambria Math" w:cs="Times New Roman"/>
              <w:sz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</w:rPr>
                <m:t>В</m:t>
              </m:r>
            </m:num>
            <m:den>
              <m:r>
                <w:rPr>
                  <w:rFonts w:ascii="Cambria Math" w:hAnsi="Cambria Math" w:cs="Times New Roman"/>
                  <w:sz w:val="20"/>
                </w:rPr>
                <m:t>ФЗП+ОС+ОФ</m:t>
              </m:r>
            </m:den>
          </m:f>
          <m:r>
            <w:rPr>
              <w:rFonts w:ascii="Cambria Math" w:eastAsiaTheme="minorEastAsia" w:hAnsi="Cambria Math" w:cs="Times New Roman"/>
              <w:sz w:val="20"/>
            </w:rPr>
            <m:t>,                                      (1)</m:t>
          </m:r>
        </m:oMath>
      </m:oMathPara>
    </w:p>
    <w:p w:rsidR="006A6792" w:rsidRDefault="006A6792" w:rsidP="006A67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ab/>
        <w:t>где</w:t>
      </w:r>
      <w:proofErr w:type="gramStart"/>
      <w:r>
        <w:rPr>
          <w:rFonts w:ascii="Times New Roman" w:eastAsiaTheme="minorEastAsia" w:hAnsi="Times New Roman" w:cs="Times New Roman"/>
          <w:sz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</w:rPr>
              <m:t>Э</m:t>
            </m:r>
            <w:proofErr w:type="gramEnd"/>
          </m:e>
          <m:sub>
            <m:r>
              <w:rPr>
                <w:rFonts w:ascii="Cambria Math" w:hAnsi="Cambria Math" w:cs="Times New Roman"/>
                <w:sz w:val="20"/>
              </w:rPr>
              <m:t>ИРП</m:t>
            </m:r>
          </m:sub>
        </m:sSub>
      </m:oMath>
      <w:r>
        <w:rPr>
          <w:rFonts w:ascii="Times New Roman" w:eastAsiaTheme="minorEastAsia" w:hAnsi="Times New Roman" w:cs="Times New Roman"/>
          <w:sz w:val="20"/>
        </w:rPr>
        <w:t xml:space="preserve"> – показатель эффективности использования ресурсного потенциала;</w:t>
      </w:r>
    </w:p>
    <w:p w:rsidR="006A6792" w:rsidRDefault="006A6792" w:rsidP="006A67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ab/>
        <w:t xml:space="preserve"> </w:t>
      </w:r>
      <w:proofErr w:type="gramStart"/>
      <w:r>
        <w:rPr>
          <w:rFonts w:ascii="Times New Roman" w:eastAsiaTheme="minorEastAsia" w:hAnsi="Times New Roman" w:cs="Times New Roman"/>
          <w:sz w:val="20"/>
        </w:rPr>
        <w:t>В</w:t>
      </w:r>
      <w:proofErr w:type="gramEnd"/>
      <w:r>
        <w:rPr>
          <w:rFonts w:ascii="Times New Roman" w:eastAsiaTheme="minorEastAsia" w:hAnsi="Times New Roman" w:cs="Times New Roman"/>
          <w:sz w:val="20"/>
        </w:rPr>
        <w:t xml:space="preserve"> – </w:t>
      </w:r>
      <w:proofErr w:type="gramStart"/>
      <w:r>
        <w:rPr>
          <w:rFonts w:ascii="Times New Roman" w:eastAsiaTheme="minorEastAsia" w:hAnsi="Times New Roman" w:cs="Times New Roman"/>
          <w:sz w:val="20"/>
        </w:rPr>
        <w:t>выручка</w:t>
      </w:r>
      <w:proofErr w:type="gramEnd"/>
      <w:r>
        <w:rPr>
          <w:rFonts w:ascii="Times New Roman" w:eastAsiaTheme="minorEastAsia" w:hAnsi="Times New Roman" w:cs="Times New Roman"/>
          <w:sz w:val="20"/>
        </w:rPr>
        <w:t xml:space="preserve"> предприятия, руб.;</w:t>
      </w:r>
    </w:p>
    <w:p w:rsidR="006A6792" w:rsidRDefault="006A6792" w:rsidP="006A67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ab/>
        <w:t>ФЗП – фонд заработной платы, руб.;</w:t>
      </w:r>
    </w:p>
    <w:p w:rsidR="006A6792" w:rsidRDefault="006A6792" w:rsidP="006A67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ab/>
        <w:t>ОС – среднегодовая стоимость оборотных средств, руб.;</w:t>
      </w:r>
    </w:p>
    <w:p w:rsidR="006A6792" w:rsidRDefault="006A6792" w:rsidP="006A67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ab/>
        <w:t>ОФ – среднегодовая стоимость основных средств, руб.</w:t>
      </w:r>
    </w:p>
    <w:p w:rsidR="006A6792" w:rsidRPr="000A045F" w:rsidRDefault="006A6792" w:rsidP="006A6792">
      <w:pPr>
        <w:spacing w:before="120" w:after="120" w:line="240" w:lineRule="auto"/>
        <w:jc w:val="center"/>
        <w:rPr>
          <w:rFonts w:ascii="Times New Roman" w:eastAsiaTheme="minorEastAsia" w:hAnsi="Times New Roman" w:cs="Times New Roman"/>
          <w:sz w:val="20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</w:rPr>
                <m:t>Э</m:t>
              </m:r>
            </m:e>
            <m:sub>
              <m:r>
                <w:rPr>
                  <w:rFonts w:ascii="Cambria Math" w:hAnsi="Cambria Math" w:cs="Times New Roman"/>
                  <w:sz w:val="20"/>
                </w:rPr>
                <m:t>ФД</m:t>
              </m:r>
            </m:sub>
          </m:sSub>
          <m:r>
            <w:rPr>
              <w:rFonts w:ascii="Cambria Math" w:hAnsi="Cambria Math" w:cs="Times New Roman"/>
              <w:sz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</w:rPr>
                <m:t>ВП</m:t>
              </m:r>
            </m:num>
            <m:den>
              <m:r>
                <w:rPr>
                  <w:rFonts w:ascii="Cambria Math" w:hAnsi="Cambria Math" w:cs="Times New Roman"/>
                  <w:sz w:val="20"/>
                </w:rPr>
                <m:t>ФЗП+ОС+ОФ</m:t>
              </m:r>
            </m:den>
          </m:f>
          <m:r>
            <w:rPr>
              <w:rFonts w:ascii="Cambria Math" w:eastAsiaTheme="minorEastAsia" w:hAnsi="Cambria Math" w:cs="Times New Roman"/>
              <w:sz w:val="20"/>
            </w:rPr>
            <m:t>,                                      (2)</m:t>
          </m:r>
        </m:oMath>
      </m:oMathPara>
    </w:p>
    <w:p w:rsidR="006A6792" w:rsidRDefault="006A6792" w:rsidP="006A67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  <w:t>где</w:t>
      </w:r>
      <w:proofErr w:type="gramStart"/>
      <w:r>
        <w:rPr>
          <w:rFonts w:ascii="Times New Roman" w:hAnsi="Times New Roman" w:cs="Times New Roman"/>
          <w:sz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</w:rPr>
              <m:t>Э</m:t>
            </m:r>
            <w:proofErr w:type="gramEnd"/>
          </m:e>
          <m:sub>
            <m:r>
              <w:rPr>
                <w:rFonts w:ascii="Cambria Math" w:hAnsi="Cambria Math" w:cs="Times New Roman"/>
                <w:sz w:val="20"/>
              </w:rPr>
              <m:t>ФД</m:t>
            </m:r>
          </m:sub>
        </m:sSub>
      </m:oMath>
      <w:r>
        <w:rPr>
          <w:rFonts w:ascii="Times New Roman" w:eastAsiaTheme="minorEastAsia" w:hAnsi="Times New Roman" w:cs="Times New Roman"/>
          <w:sz w:val="20"/>
        </w:rPr>
        <w:t xml:space="preserve"> – показатель эффективности финансовой деятельности;</w:t>
      </w:r>
    </w:p>
    <w:p w:rsidR="006A6792" w:rsidRDefault="006A6792" w:rsidP="006A67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ab/>
        <w:t>ВП – сумма валовой прибыли, руб.;</w:t>
      </w:r>
    </w:p>
    <w:p w:rsidR="006A6792" w:rsidRDefault="006A6792" w:rsidP="006A67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ab/>
        <w:t>ФЗП – фонд заработной платы, руб.;</w:t>
      </w:r>
    </w:p>
    <w:p w:rsidR="006A6792" w:rsidRDefault="006A6792" w:rsidP="006A67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ab/>
        <w:t>ОС – среднегодовая стоимость оборотных средств, руб.;</w:t>
      </w:r>
    </w:p>
    <w:p w:rsidR="006A6792" w:rsidRDefault="006A6792" w:rsidP="006A67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ab/>
        <w:t>ОФ – среднегодовая стоимость основных средств, руб.</w:t>
      </w:r>
    </w:p>
    <w:p w:rsidR="006A6792" w:rsidRPr="00C76B25" w:rsidRDefault="006A6792" w:rsidP="006A6792">
      <w:pPr>
        <w:spacing w:before="120" w:after="120" w:line="240" w:lineRule="auto"/>
        <w:jc w:val="center"/>
        <w:rPr>
          <w:rFonts w:ascii="Times New Roman" w:eastAsiaTheme="minorEastAsia" w:hAnsi="Times New Roman" w:cs="Times New Roman"/>
          <w:sz w:val="20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</w:rPr>
                <m:t>Э</m:t>
              </m:r>
            </m:e>
            <m:sub>
              <m:r>
                <w:rPr>
                  <w:rFonts w:ascii="Cambria Math" w:hAnsi="Cambria Math" w:cs="Times New Roman"/>
                  <w:sz w:val="20"/>
                </w:rPr>
                <m:t>ТД</m:t>
              </m:r>
            </m:sub>
          </m:sSub>
          <m:r>
            <w:rPr>
              <w:rFonts w:ascii="Cambria Math" w:hAnsi="Cambria Math" w:cs="Times New Roman"/>
              <w:sz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</w:rPr>
                    <m:t>В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</w:rPr>
                    <m:t>Ч</m:t>
                  </m:r>
                </m:den>
              </m:f>
            </m:num>
            <m:den>
              <m:bar>
                <m:barPr>
                  <m:pos m:val="top"/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0"/>
                    </w:rPr>
                    <m:t>З</m:t>
                  </m:r>
                </m:e>
              </m:bar>
            </m:den>
          </m:f>
          <m:r>
            <w:rPr>
              <w:rFonts w:ascii="Cambria Math" w:eastAsiaTheme="minorEastAsia" w:hAnsi="Cambria Math" w:cs="Times New Roman"/>
              <w:sz w:val="20"/>
            </w:rPr>
            <m:t>,                                            (3)</m:t>
          </m:r>
        </m:oMath>
      </m:oMathPara>
    </w:p>
    <w:p w:rsidR="006A6792" w:rsidRDefault="006A6792" w:rsidP="006A67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ab/>
        <w:t>где</w:t>
      </w:r>
      <w:proofErr w:type="gramStart"/>
      <w:r>
        <w:rPr>
          <w:rFonts w:ascii="Times New Roman" w:eastAsiaTheme="minorEastAsia" w:hAnsi="Times New Roman" w:cs="Times New Roman"/>
          <w:sz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</w:rPr>
              <m:t>Э</m:t>
            </m:r>
            <w:proofErr w:type="gramEnd"/>
          </m:e>
          <m:sub>
            <m:r>
              <w:rPr>
                <w:rFonts w:ascii="Cambria Math" w:hAnsi="Cambria Math" w:cs="Times New Roman"/>
                <w:sz w:val="20"/>
              </w:rPr>
              <m:t>ТД</m:t>
            </m:r>
          </m:sub>
        </m:sSub>
      </m:oMath>
      <w:r>
        <w:rPr>
          <w:rFonts w:ascii="Times New Roman" w:eastAsiaTheme="minorEastAsia" w:hAnsi="Times New Roman" w:cs="Times New Roman"/>
          <w:sz w:val="20"/>
        </w:rPr>
        <w:t xml:space="preserve"> – показатель эффекти</w:t>
      </w:r>
      <w:proofErr w:type="spellStart"/>
      <w:r>
        <w:rPr>
          <w:rFonts w:ascii="Times New Roman" w:eastAsiaTheme="minorEastAsia" w:hAnsi="Times New Roman" w:cs="Times New Roman"/>
          <w:sz w:val="20"/>
        </w:rPr>
        <w:t>вности</w:t>
      </w:r>
      <w:proofErr w:type="spellEnd"/>
      <w:r>
        <w:rPr>
          <w:rFonts w:ascii="Times New Roman" w:eastAsiaTheme="minorEastAsia" w:hAnsi="Times New Roman" w:cs="Times New Roman"/>
          <w:sz w:val="20"/>
        </w:rPr>
        <w:t xml:space="preserve"> трудовой деятельности;</w:t>
      </w:r>
    </w:p>
    <w:p w:rsidR="006A6792" w:rsidRDefault="006A6792" w:rsidP="006A67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ab/>
      </w:r>
      <w:proofErr w:type="gramStart"/>
      <w:r>
        <w:rPr>
          <w:rFonts w:ascii="Times New Roman" w:eastAsiaTheme="minorEastAsia" w:hAnsi="Times New Roman" w:cs="Times New Roman"/>
          <w:sz w:val="20"/>
        </w:rPr>
        <w:t>В</w:t>
      </w:r>
      <w:proofErr w:type="gramEnd"/>
      <w:r>
        <w:rPr>
          <w:rFonts w:ascii="Times New Roman" w:eastAsiaTheme="minorEastAsia" w:hAnsi="Times New Roman" w:cs="Times New Roman"/>
          <w:sz w:val="20"/>
        </w:rPr>
        <w:t xml:space="preserve"> – </w:t>
      </w:r>
      <w:proofErr w:type="gramStart"/>
      <w:r>
        <w:rPr>
          <w:rFonts w:ascii="Times New Roman" w:eastAsiaTheme="minorEastAsia" w:hAnsi="Times New Roman" w:cs="Times New Roman"/>
          <w:sz w:val="20"/>
        </w:rPr>
        <w:t>выручка</w:t>
      </w:r>
      <w:proofErr w:type="gramEnd"/>
      <w:r>
        <w:rPr>
          <w:rFonts w:ascii="Times New Roman" w:eastAsiaTheme="minorEastAsia" w:hAnsi="Times New Roman" w:cs="Times New Roman"/>
          <w:sz w:val="20"/>
        </w:rPr>
        <w:t xml:space="preserve"> предприятия, руб.;</w:t>
      </w:r>
    </w:p>
    <w:p w:rsidR="006A6792" w:rsidRDefault="006A6792" w:rsidP="006A67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ab/>
        <w:t>Ч – среднесписочная численность работников, чел.;</w:t>
      </w:r>
    </w:p>
    <w:p w:rsidR="006A6792" w:rsidRDefault="006A6792" w:rsidP="006A67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ab/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0"/>
              </w:rPr>
            </m:ctrlPr>
          </m:barPr>
          <m:e>
            <m:r>
              <w:rPr>
                <w:rFonts w:ascii="Cambria Math" w:hAnsi="Cambria Math" w:cs="Times New Roman"/>
                <w:sz w:val="20"/>
              </w:rPr>
              <m:t>З</m:t>
            </m:r>
          </m:e>
        </m:bar>
      </m:oMath>
      <w:r>
        <w:rPr>
          <w:rFonts w:ascii="Times New Roman" w:eastAsiaTheme="minorEastAsia" w:hAnsi="Times New Roman" w:cs="Times New Roman"/>
          <w:sz w:val="20"/>
        </w:rPr>
        <w:t xml:space="preserve"> – средняя заработная плата 1 работника, руб.</w:t>
      </w:r>
    </w:p>
    <w:p w:rsidR="006A6792" w:rsidRPr="00E74B53" w:rsidRDefault="006A6792" w:rsidP="006A6792">
      <w:pPr>
        <w:spacing w:before="120" w:after="120" w:line="240" w:lineRule="auto"/>
        <w:jc w:val="center"/>
        <w:rPr>
          <w:rFonts w:ascii="Times New Roman" w:eastAsiaTheme="minorEastAsia" w:hAnsi="Times New Roman" w:cs="Times New Roman"/>
          <w:sz w:val="20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</w:rPr>
                <m:t>J</m:t>
              </m:r>
            </m:e>
            <m:sub>
              <m:r>
                <w:rPr>
                  <w:rFonts w:ascii="Cambria Math" w:hAnsi="Cambria Math" w:cs="Times New Roman"/>
                  <w:sz w:val="20"/>
                </w:rPr>
                <m:t>ЭХД</m:t>
              </m:r>
            </m:sub>
          </m:sSub>
          <m:r>
            <w:rPr>
              <w:rFonts w:ascii="Cambria Math" w:hAnsi="Cambria Math" w:cs="Times New Roman"/>
              <w:sz w:val="20"/>
            </w:rPr>
            <m:t>=</m:t>
          </m:r>
          <m:rad>
            <m:radPr>
              <m:ctrlPr>
                <w:rPr>
                  <w:rFonts w:ascii="Cambria Math" w:hAnsi="Cambria Math" w:cs="Times New Roman"/>
                  <w:i/>
                  <w:sz w:val="20"/>
                </w:rPr>
              </m:ctrlPr>
            </m:radPr>
            <m:deg>
              <m:r>
                <w:rPr>
                  <w:rFonts w:ascii="Cambria Math" w:hAnsi="Cambria Math" w:cs="Times New Roman"/>
                  <w:sz w:val="20"/>
                </w:rPr>
                <m:t>3</m:t>
              </m:r>
            </m:deg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Э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ИРП</m:t>
                  </m:r>
                </m:sub>
              </m:sSub>
              <m:r>
                <w:rPr>
                  <w:rFonts w:ascii="Cambria Math" w:hAnsi="Cambria Math" w:cs="Times New Roman"/>
                  <w:sz w:val="20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Э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ФД</m:t>
                  </m:r>
                </m:sub>
              </m:sSub>
              <m:r>
                <w:rPr>
                  <w:rFonts w:ascii="Cambria Math" w:hAnsi="Cambria Math" w:cs="Times New Roman"/>
                  <w:sz w:val="20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Э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ТД</m:t>
                  </m:r>
                </m:sub>
              </m:sSub>
            </m:e>
          </m:rad>
          <m:r>
            <w:rPr>
              <w:rFonts w:ascii="Cambria Math" w:eastAsiaTheme="minorEastAsia" w:hAnsi="Cambria Math" w:cs="Times New Roman"/>
              <w:sz w:val="20"/>
            </w:rPr>
            <m:t>,                               (4)</m:t>
          </m:r>
        </m:oMath>
      </m:oMathPara>
    </w:p>
    <w:p w:rsidR="006A6792" w:rsidRDefault="006A6792" w:rsidP="006A67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ab/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</w:rPr>
              <m:t>J</m:t>
            </m:r>
          </m:e>
          <m:sub>
            <m:r>
              <w:rPr>
                <w:rFonts w:ascii="Cambria Math" w:hAnsi="Cambria Math" w:cs="Times New Roman"/>
                <w:sz w:val="20"/>
              </w:rPr>
              <m:t>ЭХД</m:t>
            </m:r>
          </m:sub>
        </m:sSub>
      </m:oMath>
      <w:r>
        <w:rPr>
          <w:rFonts w:ascii="Times New Roman" w:eastAsiaTheme="minorEastAsia" w:hAnsi="Times New Roman" w:cs="Times New Roman"/>
          <w:sz w:val="20"/>
        </w:rPr>
        <w:t xml:space="preserve"> – интегра</w:t>
      </w:r>
      <w:proofErr w:type="spellStart"/>
      <w:r>
        <w:rPr>
          <w:rFonts w:ascii="Times New Roman" w:eastAsiaTheme="minorEastAsia" w:hAnsi="Times New Roman" w:cs="Times New Roman"/>
          <w:sz w:val="20"/>
        </w:rPr>
        <w:t>льный</w:t>
      </w:r>
      <w:proofErr w:type="spellEnd"/>
      <w:r>
        <w:rPr>
          <w:rFonts w:ascii="Times New Roman" w:eastAsiaTheme="minorEastAsia" w:hAnsi="Times New Roman" w:cs="Times New Roman"/>
          <w:sz w:val="20"/>
        </w:rPr>
        <w:t xml:space="preserve"> показатель экономической эффективности хозяйственной деятельности;</w:t>
      </w:r>
    </w:p>
    <w:p w:rsidR="006A6792" w:rsidRDefault="006A6792" w:rsidP="006A67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</w:rPr>
              <m:t>Э</m:t>
            </m:r>
          </m:e>
          <m:sub>
            <m:r>
              <w:rPr>
                <w:rFonts w:ascii="Cambria Math" w:hAnsi="Cambria Math" w:cs="Times New Roman"/>
                <w:sz w:val="20"/>
              </w:rPr>
              <m:t>ИРП</m:t>
            </m:r>
          </m:sub>
        </m:sSub>
      </m:oMath>
      <w:r>
        <w:rPr>
          <w:rFonts w:ascii="Times New Roman" w:eastAsiaTheme="minorEastAsia" w:hAnsi="Times New Roman" w:cs="Times New Roman"/>
          <w:sz w:val="20"/>
        </w:rPr>
        <w:t xml:space="preserve"> – показатель эффективности использования ресурсного потенциала;</w:t>
      </w:r>
    </w:p>
    <w:p w:rsidR="006A6792" w:rsidRDefault="006A6792" w:rsidP="006A67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</w:rPr>
              <m:t>Э</m:t>
            </m:r>
          </m:e>
          <m:sub>
            <m:r>
              <w:rPr>
                <w:rFonts w:ascii="Cambria Math" w:hAnsi="Cambria Math" w:cs="Times New Roman"/>
                <w:sz w:val="20"/>
              </w:rPr>
              <m:t>ФД</m:t>
            </m:r>
          </m:sub>
        </m:sSub>
      </m:oMath>
      <w:r>
        <w:rPr>
          <w:rFonts w:ascii="Times New Roman" w:eastAsiaTheme="minorEastAsia" w:hAnsi="Times New Roman" w:cs="Times New Roman"/>
          <w:sz w:val="20"/>
        </w:rPr>
        <w:t xml:space="preserve"> – показатель эффективности финансовой деятельности;</w:t>
      </w:r>
    </w:p>
    <w:p w:rsidR="006A6792" w:rsidRDefault="006A6792" w:rsidP="006A67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</w:rPr>
              <m:t>Э</m:t>
            </m:r>
          </m:e>
          <m:sub>
            <m:r>
              <w:rPr>
                <w:rFonts w:ascii="Cambria Math" w:hAnsi="Cambria Math" w:cs="Times New Roman"/>
                <w:sz w:val="20"/>
              </w:rPr>
              <m:t>ТД</m:t>
            </m:r>
          </m:sub>
        </m:sSub>
      </m:oMath>
      <w:r>
        <w:rPr>
          <w:rFonts w:ascii="Times New Roman" w:eastAsiaTheme="minorEastAsia" w:hAnsi="Times New Roman" w:cs="Times New Roman"/>
          <w:sz w:val="20"/>
        </w:rPr>
        <w:t xml:space="preserve"> – показатель эффективности трудовой деятел</w:t>
      </w:r>
      <w:proofErr w:type="spellStart"/>
      <w:r>
        <w:rPr>
          <w:rFonts w:ascii="Times New Roman" w:eastAsiaTheme="minorEastAsia" w:hAnsi="Times New Roman" w:cs="Times New Roman"/>
          <w:sz w:val="20"/>
        </w:rPr>
        <w:t>ьности</w:t>
      </w:r>
      <w:proofErr w:type="spellEnd"/>
      <w:r>
        <w:rPr>
          <w:rFonts w:ascii="Times New Roman" w:eastAsiaTheme="minorEastAsia" w:hAnsi="Times New Roman" w:cs="Times New Roman"/>
          <w:sz w:val="20"/>
        </w:rPr>
        <w:t>.</w:t>
      </w:r>
    </w:p>
    <w:p w:rsidR="006A6792" w:rsidRDefault="006A6792" w:rsidP="006A679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Произведем расчет и данные поместим в таблицу 11.</w:t>
      </w:r>
    </w:p>
    <w:p w:rsidR="006A6792" w:rsidRDefault="006A6792" w:rsidP="006A6792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A6792" w:rsidRDefault="006A6792" w:rsidP="006A6792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 w:rsidRPr="005122A1">
        <w:rPr>
          <w:rFonts w:ascii="Times New Roman" w:hAnsi="Times New Roman" w:cs="Times New Roman"/>
          <w:color w:val="000000"/>
          <w:sz w:val="20"/>
          <w:szCs w:val="20"/>
        </w:rPr>
        <w:t>Таблица 11</w:t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</w:rPr>
        <w:t xml:space="preserve">– Результаты комплексной оценки хозяйственной деятельности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851"/>
        <w:gridCol w:w="850"/>
        <w:gridCol w:w="1015"/>
      </w:tblGrid>
      <w:tr w:rsidR="006A6792" w:rsidTr="004C5E3F">
        <w:tc>
          <w:tcPr>
            <w:tcW w:w="3397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Показатели</w:t>
            </w:r>
          </w:p>
        </w:tc>
        <w:tc>
          <w:tcPr>
            <w:tcW w:w="851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 г.</w:t>
            </w:r>
          </w:p>
        </w:tc>
        <w:tc>
          <w:tcPr>
            <w:tcW w:w="850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 г.</w:t>
            </w:r>
          </w:p>
        </w:tc>
        <w:tc>
          <w:tcPr>
            <w:tcW w:w="1015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 г. к 2018 г., в %</w:t>
            </w:r>
          </w:p>
        </w:tc>
      </w:tr>
      <w:tr w:rsidR="006A6792" w:rsidRPr="00E10086" w:rsidTr="004C5E3F">
        <w:tc>
          <w:tcPr>
            <w:tcW w:w="3397" w:type="dxa"/>
          </w:tcPr>
          <w:p w:rsidR="006A6792" w:rsidRDefault="006A6792" w:rsidP="004C5E3F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Показатель эффективности использования ресурсного потенциала</w:t>
            </w:r>
          </w:p>
        </w:tc>
        <w:tc>
          <w:tcPr>
            <w:tcW w:w="851" w:type="dxa"/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850" w:type="dxa"/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1,11</w:t>
            </w:r>
          </w:p>
        </w:tc>
        <w:tc>
          <w:tcPr>
            <w:tcW w:w="1015" w:type="dxa"/>
          </w:tcPr>
          <w:p w:rsidR="006A6792" w:rsidRPr="00E10086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153,31</w:t>
            </w:r>
          </w:p>
        </w:tc>
      </w:tr>
      <w:tr w:rsidR="006A6792" w:rsidRPr="00E10086" w:rsidTr="004C5E3F">
        <w:tc>
          <w:tcPr>
            <w:tcW w:w="3397" w:type="dxa"/>
          </w:tcPr>
          <w:p w:rsidR="006A6792" w:rsidRDefault="006A6792" w:rsidP="004C5E3F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Показатель эффективности финансовой деятельности</w:t>
            </w:r>
          </w:p>
        </w:tc>
        <w:tc>
          <w:tcPr>
            <w:tcW w:w="851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50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15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</w:tr>
      <w:tr w:rsidR="006A6792" w:rsidRPr="00E10086" w:rsidTr="004C5E3F">
        <w:tc>
          <w:tcPr>
            <w:tcW w:w="3397" w:type="dxa"/>
          </w:tcPr>
          <w:p w:rsidR="006A6792" w:rsidRDefault="006A6792" w:rsidP="004C5E3F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Показатель эффективности трудовой деятельности</w:t>
            </w:r>
          </w:p>
        </w:tc>
        <w:tc>
          <w:tcPr>
            <w:tcW w:w="851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5,86</w:t>
            </w:r>
          </w:p>
        </w:tc>
        <w:tc>
          <w:tcPr>
            <w:tcW w:w="850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7,96</w:t>
            </w:r>
          </w:p>
        </w:tc>
        <w:tc>
          <w:tcPr>
            <w:tcW w:w="1015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135,98</w:t>
            </w:r>
          </w:p>
        </w:tc>
      </w:tr>
      <w:tr w:rsidR="006A6792" w:rsidRPr="00E10086" w:rsidTr="004C5E3F">
        <w:tc>
          <w:tcPr>
            <w:tcW w:w="3397" w:type="dxa"/>
          </w:tcPr>
          <w:p w:rsidR="006A6792" w:rsidRDefault="006A6792" w:rsidP="004C5E3F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Интегральный показатель эффективности хозяйственной деятельности</w:t>
            </w:r>
          </w:p>
        </w:tc>
        <w:tc>
          <w:tcPr>
            <w:tcW w:w="851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850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1015" w:type="dxa"/>
          </w:tcPr>
          <w:p w:rsidR="006A6792" w:rsidRDefault="006A6792" w:rsidP="004C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42,58</w:t>
            </w:r>
          </w:p>
        </w:tc>
      </w:tr>
    </w:tbl>
    <w:p w:rsidR="006A6792" w:rsidRDefault="006A6792" w:rsidP="006A6792">
      <w:pPr>
        <w:pStyle w:val="a3"/>
        <w:spacing w:before="12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Больше, чем на половину снизилась эффективность хозяйственной деятельности в АО «НПП «ИСТА-Системс». Основная причина – снижение эффективности финансовой деятельности (резкое снижение прибыли). Также наблюдается рост эффективности трудовой деятельности, за счет роста производительности труда и снижению фонда заработной платы. Однако это в скором времени может привести к снижению мотивации, что также отрицательно отразится на деятельности компании.</w:t>
      </w:r>
    </w:p>
    <w:p w:rsidR="006A6792" w:rsidRDefault="006A6792" w:rsidP="006A679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Определим еще два важных показателя:</w:t>
      </w:r>
    </w:p>
    <w:p w:rsidR="006A6792" w:rsidRPr="000A045F" w:rsidRDefault="006A6792" w:rsidP="006A6792">
      <w:pPr>
        <w:spacing w:before="120" w:after="120" w:line="240" w:lineRule="auto"/>
        <w:jc w:val="center"/>
        <w:rPr>
          <w:rFonts w:ascii="Times New Roman" w:eastAsiaTheme="minorEastAsia" w:hAnsi="Times New Roman" w:cs="Times New Roman"/>
          <w:sz w:val="20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sz w:val="20"/>
                </w:rPr>
                <m:t>ИНТ</m:t>
              </m:r>
            </m:sub>
          </m:sSub>
          <m:r>
            <w:rPr>
              <w:rFonts w:ascii="Cambria Math" w:hAnsi="Cambria Math" w:cs="Times New Roman"/>
              <w:sz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ПТ</m:t>
                  </m:r>
                </m:sub>
              </m:sSub>
              <m:r>
                <w:rPr>
                  <w:rFonts w:ascii="Cambria Math" w:hAnsi="Cambria Math" w:cs="Times New Roman"/>
                  <w:sz w:val="20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ООС</m:t>
                  </m:r>
                </m:sub>
              </m:sSub>
              <m:r>
                <w:rPr>
                  <w:rFonts w:ascii="Cambria Math" w:hAnsi="Cambria Math" w:cs="Times New Roman"/>
                  <w:sz w:val="20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ФО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ФЗП</m:t>
                  </m:r>
                </m:sub>
              </m:sSub>
              <m:r>
                <w:rPr>
                  <w:rFonts w:ascii="Cambria Math" w:hAnsi="Cambria Math" w:cs="Times New Roman"/>
                  <w:sz w:val="20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ОС</m:t>
                  </m:r>
                </m:sub>
              </m:sSub>
              <m:r>
                <w:rPr>
                  <w:rFonts w:ascii="Cambria Math" w:hAnsi="Cambria Math" w:cs="Times New Roman"/>
                  <w:sz w:val="20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ОФ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0"/>
            </w:rPr>
            <m:t>,                                      (5)</m:t>
          </m:r>
        </m:oMath>
      </m:oMathPara>
    </w:p>
    <w:p w:rsidR="006A6792" w:rsidRDefault="006A6792" w:rsidP="006A67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ab/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</w:rPr>
              <m:t>Т</m:t>
            </m:r>
          </m:e>
          <m:sub>
            <m:r>
              <w:rPr>
                <w:rFonts w:ascii="Cambria Math" w:hAnsi="Cambria Math" w:cs="Times New Roman"/>
                <w:sz w:val="20"/>
              </w:rPr>
              <m:t>ИНТ</m:t>
            </m:r>
          </m:sub>
        </m:sSub>
      </m:oMath>
      <w:r>
        <w:rPr>
          <w:rFonts w:ascii="Times New Roman" w:eastAsiaTheme="minorEastAsia" w:hAnsi="Times New Roman" w:cs="Times New Roman"/>
          <w:sz w:val="20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0"/>
        </w:rPr>
        <w:t>–т</w:t>
      </w:r>
      <w:proofErr w:type="gramEnd"/>
      <w:r>
        <w:rPr>
          <w:rFonts w:ascii="Times New Roman" w:eastAsiaTheme="minorEastAsia" w:hAnsi="Times New Roman" w:cs="Times New Roman"/>
          <w:sz w:val="20"/>
        </w:rPr>
        <w:t>емп интенсивности развития предприятия, %;</w:t>
      </w:r>
    </w:p>
    <w:p w:rsidR="006A6792" w:rsidRDefault="006A6792" w:rsidP="006A67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</w:rPr>
              <m:t>Т</m:t>
            </m:r>
          </m:e>
          <m:sub>
            <m:r>
              <w:rPr>
                <w:rFonts w:ascii="Cambria Math" w:hAnsi="Cambria Math" w:cs="Times New Roman"/>
                <w:sz w:val="20"/>
              </w:rPr>
              <m:t>ПТ</m:t>
            </m:r>
          </m:sub>
        </m:sSub>
      </m:oMath>
      <w:r>
        <w:rPr>
          <w:rFonts w:ascii="Times New Roman" w:eastAsiaTheme="minorEastAsia" w:hAnsi="Times New Roman" w:cs="Times New Roman"/>
          <w:sz w:val="20"/>
        </w:rPr>
        <w:t xml:space="preserve"> – темп роста производительности труда</w:t>
      </w:r>
      <w:proofErr w:type="gramStart"/>
      <w:r>
        <w:rPr>
          <w:rFonts w:ascii="Times New Roman" w:eastAsiaTheme="minorEastAsia" w:hAnsi="Times New Roman" w:cs="Times New Roman"/>
          <w:sz w:val="20"/>
        </w:rPr>
        <w:t>, %;</w:t>
      </w:r>
      <w:proofErr w:type="gramEnd"/>
    </w:p>
    <w:p w:rsidR="006A6792" w:rsidRDefault="006A6792" w:rsidP="006A67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</w:rPr>
              <m:t>Т</m:t>
            </m:r>
          </m:e>
          <m:sub>
            <m:r>
              <w:rPr>
                <w:rFonts w:ascii="Cambria Math" w:hAnsi="Cambria Math" w:cs="Times New Roman"/>
                <w:sz w:val="20"/>
              </w:rPr>
              <m:t>ООС</m:t>
            </m:r>
          </m:sub>
        </m:sSub>
      </m:oMath>
      <w:r>
        <w:rPr>
          <w:rFonts w:ascii="Times New Roman" w:eastAsiaTheme="minorEastAsia" w:hAnsi="Times New Roman" w:cs="Times New Roman"/>
          <w:sz w:val="20"/>
        </w:rPr>
        <w:t xml:space="preserve"> – темп роста обращения оборотных средств</w:t>
      </w:r>
      <w:proofErr w:type="gramStart"/>
      <w:r>
        <w:rPr>
          <w:rFonts w:ascii="Times New Roman" w:eastAsiaTheme="minorEastAsia" w:hAnsi="Times New Roman" w:cs="Times New Roman"/>
          <w:sz w:val="20"/>
        </w:rPr>
        <w:t>, %;</w:t>
      </w:r>
      <w:proofErr w:type="gramEnd"/>
    </w:p>
    <w:p w:rsidR="006A6792" w:rsidRDefault="006A6792" w:rsidP="006A67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</w:rPr>
              <m:t>Т</m:t>
            </m:r>
          </m:e>
          <m:sub>
            <m:r>
              <w:rPr>
                <w:rFonts w:ascii="Cambria Math" w:hAnsi="Cambria Math" w:cs="Times New Roman"/>
                <w:sz w:val="20"/>
              </w:rPr>
              <m:t>ФО</m:t>
            </m:r>
          </m:sub>
        </m:sSub>
      </m:oMath>
      <w:r>
        <w:rPr>
          <w:rFonts w:ascii="Times New Roman" w:eastAsiaTheme="minorEastAsia" w:hAnsi="Times New Roman" w:cs="Times New Roman"/>
          <w:sz w:val="20"/>
        </w:rPr>
        <w:t xml:space="preserve"> – темп роста фондоотдачи</w:t>
      </w:r>
      <w:proofErr w:type="gramStart"/>
      <w:r>
        <w:rPr>
          <w:rFonts w:ascii="Times New Roman" w:eastAsiaTheme="minorEastAsia" w:hAnsi="Times New Roman" w:cs="Times New Roman"/>
          <w:sz w:val="20"/>
        </w:rPr>
        <w:t>, %;</w:t>
      </w:r>
      <w:proofErr w:type="gramEnd"/>
    </w:p>
    <w:p w:rsidR="006A6792" w:rsidRDefault="006A6792" w:rsidP="006A67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</w:rPr>
              <m:t>Т</m:t>
            </m:r>
          </m:e>
          <m:sub>
            <m:r>
              <w:rPr>
                <w:rFonts w:ascii="Cambria Math" w:hAnsi="Cambria Math" w:cs="Times New Roman"/>
                <w:sz w:val="20"/>
              </w:rPr>
              <m:t>ФЗП</m:t>
            </m:r>
          </m:sub>
        </m:sSub>
      </m:oMath>
      <w:r>
        <w:rPr>
          <w:rFonts w:ascii="Times New Roman" w:eastAsiaTheme="minorEastAsia" w:hAnsi="Times New Roman" w:cs="Times New Roman"/>
          <w:sz w:val="20"/>
        </w:rPr>
        <w:t xml:space="preserve"> – темп роста фонда заработной платы</w:t>
      </w:r>
      <w:proofErr w:type="gramStart"/>
      <w:r>
        <w:rPr>
          <w:rFonts w:ascii="Times New Roman" w:eastAsiaTheme="minorEastAsia" w:hAnsi="Times New Roman" w:cs="Times New Roman"/>
          <w:sz w:val="20"/>
        </w:rPr>
        <w:t>, %;</w:t>
      </w:r>
      <w:proofErr w:type="gramEnd"/>
    </w:p>
    <w:p w:rsidR="006A6792" w:rsidRDefault="006A6792" w:rsidP="006A67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</w:rPr>
              <m:t>Т</m:t>
            </m:r>
          </m:e>
          <m:sub>
            <m:r>
              <w:rPr>
                <w:rFonts w:ascii="Cambria Math" w:hAnsi="Cambria Math" w:cs="Times New Roman"/>
                <w:sz w:val="20"/>
              </w:rPr>
              <m:t>ОС</m:t>
            </m:r>
          </m:sub>
        </m:sSub>
      </m:oMath>
      <w:r>
        <w:rPr>
          <w:rFonts w:ascii="Times New Roman" w:eastAsiaTheme="minorEastAsia" w:hAnsi="Times New Roman" w:cs="Times New Roman"/>
          <w:sz w:val="20"/>
        </w:rPr>
        <w:t xml:space="preserve"> – темп роста среднегодовой стоимости оборотных средств</w:t>
      </w:r>
      <w:proofErr w:type="gramStart"/>
      <w:r>
        <w:rPr>
          <w:rFonts w:ascii="Times New Roman" w:eastAsiaTheme="minorEastAsia" w:hAnsi="Times New Roman" w:cs="Times New Roman"/>
          <w:sz w:val="20"/>
        </w:rPr>
        <w:t>, %;</w:t>
      </w:r>
      <w:proofErr w:type="gramEnd"/>
    </w:p>
    <w:p w:rsidR="006A6792" w:rsidRDefault="006A6792" w:rsidP="006A67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</w:rPr>
              <m:t>Т</m:t>
            </m:r>
          </m:e>
          <m:sub>
            <m:r>
              <w:rPr>
                <w:rFonts w:ascii="Cambria Math" w:hAnsi="Cambria Math" w:cs="Times New Roman"/>
                <w:sz w:val="20"/>
              </w:rPr>
              <m:t>ОФ</m:t>
            </m:r>
          </m:sub>
        </m:sSub>
      </m:oMath>
      <w:r>
        <w:rPr>
          <w:rFonts w:ascii="Times New Roman" w:eastAsiaTheme="minorEastAsia" w:hAnsi="Times New Roman" w:cs="Times New Roman"/>
          <w:sz w:val="20"/>
        </w:rPr>
        <w:t xml:space="preserve"> – темп роста среднегодовой стоимости основных фондов, %.</w:t>
      </w:r>
    </w:p>
    <w:p w:rsidR="006A6792" w:rsidRPr="00524AC6" w:rsidRDefault="006A6792" w:rsidP="006A6792">
      <w:pPr>
        <w:spacing w:before="120" w:after="120" w:line="240" w:lineRule="auto"/>
        <w:jc w:val="center"/>
        <w:rPr>
          <w:rFonts w:ascii="Times New Roman" w:eastAsiaTheme="minorEastAsia" w:hAnsi="Times New Roman" w:cs="Times New Roman"/>
          <w:sz w:val="20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0"/>
                  <w:szCs w:val="2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  <w:shd w:val="clear" w:color="auto" w:fill="FFFFFF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  <w:shd w:val="clear" w:color="auto" w:fill="FFFFFF"/>
                </w:rPr>
                <m:t>ЭР</m:t>
              </m:r>
            </m:sub>
          </m:sSub>
          <m:r>
            <w:rPr>
              <w:rFonts w:ascii="Cambria Math" w:hAnsi="Cambria Math" w:cs="Times New Roman"/>
              <w:color w:val="000000"/>
              <w:sz w:val="20"/>
              <w:szCs w:val="20"/>
              <w:shd w:val="clear" w:color="auto" w:fill="FFFFFF"/>
            </w:rPr>
            <m:t>=</m:t>
          </m:r>
          <m:rad>
            <m:radPr>
              <m:ctrlPr>
                <w:rPr>
                  <w:rFonts w:ascii="Cambria Math" w:hAnsi="Cambria Math" w:cs="Times New Roman"/>
                  <w:i/>
                  <w:color w:val="000000"/>
                  <w:sz w:val="20"/>
                  <w:szCs w:val="20"/>
                  <w:shd w:val="clear" w:color="auto" w:fill="FFFFFF"/>
                </w:rPr>
              </m:ctrlPr>
            </m:radPr>
            <m:deg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  <w:shd w:val="clear" w:color="auto" w:fill="FFFFFF"/>
                </w:rPr>
                <m:t>5</m:t>
              </m:r>
            </m:deg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ПТ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  <w:shd w:val="clear" w:color="auto" w:fill="FFFFFF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ООС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  <w:shd w:val="clear" w:color="auto" w:fill="FFFFFF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ФО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  <w:shd w:val="clear" w:color="auto" w:fill="FFFFFF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ЗО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  <w:shd w:val="clear" w:color="auto" w:fill="FFFFFF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УР</m:t>
                  </m:r>
                </m:sub>
              </m:sSub>
            </m:e>
          </m:rad>
          <m:r>
            <w:rPr>
              <w:rFonts w:ascii="Cambria Math" w:eastAsiaTheme="minorEastAsia" w:hAnsi="Cambria Math" w:cs="Times New Roman"/>
              <w:sz w:val="20"/>
            </w:rPr>
            <m:t>,                (6)</m:t>
          </m:r>
        </m:oMath>
      </m:oMathPara>
    </w:p>
    <w:p w:rsidR="006A6792" w:rsidRDefault="006A6792" w:rsidP="006A679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0"/>
        </w:rPr>
        <w:tab/>
        <w:t>где</w:t>
      </w:r>
      <w:proofErr w:type="gramStart"/>
      <w:r>
        <w:rPr>
          <w:rFonts w:ascii="Times New Roman" w:eastAsiaTheme="minorEastAsia" w:hAnsi="Times New Roman" w:cs="Times New Roman"/>
          <w:sz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  <w:shd w:val="clear" w:color="auto" w:fill="FFFFFF"/>
              </w:rPr>
              <m:t>Т</m:t>
            </m:r>
            <w:proofErr w:type="gramEnd"/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  <w:shd w:val="clear" w:color="auto" w:fill="FFFFFF"/>
              </w:rPr>
              <m:t>ЭР</m:t>
            </m:r>
          </m:sub>
        </m:sSub>
      </m:oMath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</w:rPr>
        <w:t xml:space="preserve"> – обобщающий темп экономического роста предприятия;</w:t>
      </w:r>
    </w:p>
    <w:p w:rsidR="006A6792" w:rsidRDefault="006A6792" w:rsidP="006A67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</w:rPr>
              <m:t>Т</m:t>
            </m:r>
          </m:e>
          <m:sub>
            <m:r>
              <w:rPr>
                <w:rFonts w:ascii="Cambria Math" w:hAnsi="Cambria Math" w:cs="Times New Roman"/>
                <w:sz w:val="20"/>
              </w:rPr>
              <m:t>ПТ</m:t>
            </m:r>
          </m:sub>
        </m:sSub>
      </m:oMath>
      <w:r>
        <w:rPr>
          <w:rFonts w:ascii="Times New Roman" w:eastAsiaTheme="minorEastAsia" w:hAnsi="Times New Roman" w:cs="Times New Roman"/>
          <w:sz w:val="20"/>
        </w:rPr>
        <w:t xml:space="preserve"> – темп роста производительности труда</w:t>
      </w:r>
      <w:proofErr w:type="gramStart"/>
      <w:r>
        <w:rPr>
          <w:rFonts w:ascii="Times New Roman" w:eastAsiaTheme="minorEastAsia" w:hAnsi="Times New Roman" w:cs="Times New Roman"/>
          <w:sz w:val="20"/>
        </w:rPr>
        <w:t>, %;</w:t>
      </w:r>
      <w:proofErr w:type="gramEnd"/>
    </w:p>
    <w:p w:rsidR="006A6792" w:rsidRDefault="006A6792" w:rsidP="006A67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</w:rPr>
              <m:t>Т</m:t>
            </m:r>
          </m:e>
          <m:sub>
            <m:r>
              <w:rPr>
                <w:rFonts w:ascii="Cambria Math" w:hAnsi="Cambria Math" w:cs="Times New Roman"/>
                <w:sz w:val="20"/>
              </w:rPr>
              <m:t>ООС</m:t>
            </m:r>
          </m:sub>
        </m:sSub>
      </m:oMath>
      <w:r>
        <w:rPr>
          <w:rFonts w:ascii="Times New Roman" w:eastAsiaTheme="minorEastAsia" w:hAnsi="Times New Roman" w:cs="Times New Roman"/>
          <w:sz w:val="20"/>
        </w:rPr>
        <w:t xml:space="preserve"> – темп роста обращения оборотных средств</w:t>
      </w:r>
      <w:proofErr w:type="gramStart"/>
      <w:r>
        <w:rPr>
          <w:rFonts w:ascii="Times New Roman" w:eastAsiaTheme="minorEastAsia" w:hAnsi="Times New Roman" w:cs="Times New Roman"/>
          <w:sz w:val="20"/>
        </w:rPr>
        <w:t>, %;</w:t>
      </w:r>
      <w:proofErr w:type="gramEnd"/>
    </w:p>
    <w:p w:rsidR="006A6792" w:rsidRDefault="006A6792" w:rsidP="006A67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</w:rPr>
              <m:t>Т</m:t>
            </m:r>
          </m:e>
          <m:sub>
            <m:r>
              <w:rPr>
                <w:rFonts w:ascii="Cambria Math" w:hAnsi="Cambria Math" w:cs="Times New Roman"/>
                <w:sz w:val="20"/>
              </w:rPr>
              <m:t>ФО</m:t>
            </m:r>
          </m:sub>
        </m:sSub>
      </m:oMath>
      <w:r>
        <w:rPr>
          <w:rFonts w:ascii="Times New Roman" w:eastAsiaTheme="minorEastAsia" w:hAnsi="Times New Roman" w:cs="Times New Roman"/>
          <w:sz w:val="20"/>
        </w:rPr>
        <w:t xml:space="preserve"> – темп роста фондоотдачи</w:t>
      </w:r>
      <w:proofErr w:type="gramStart"/>
      <w:r>
        <w:rPr>
          <w:rFonts w:ascii="Times New Roman" w:eastAsiaTheme="minorEastAsia" w:hAnsi="Times New Roman" w:cs="Times New Roman"/>
          <w:sz w:val="20"/>
        </w:rPr>
        <w:t>, %;</w:t>
      </w:r>
      <w:proofErr w:type="gramEnd"/>
    </w:p>
    <w:p w:rsidR="006A6792" w:rsidRDefault="006A6792" w:rsidP="006A67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</w:rPr>
              <m:t>Т</m:t>
            </m:r>
          </m:e>
          <m:sub>
            <m:r>
              <w:rPr>
                <w:rFonts w:ascii="Cambria Math" w:hAnsi="Cambria Math" w:cs="Times New Roman"/>
                <w:sz w:val="20"/>
              </w:rPr>
              <m:t>ЗО</m:t>
            </m:r>
          </m:sub>
        </m:sSub>
      </m:oMath>
      <w:r>
        <w:rPr>
          <w:rFonts w:ascii="Times New Roman" w:eastAsiaTheme="minorEastAsia" w:hAnsi="Times New Roman" w:cs="Times New Roman"/>
          <w:sz w:val="20"/>
        </w:rPr>
        <w:t xml:space="preserve"> – темп роста затратоотдачи</w:t>
      </w:r>
      <w:proofErr w:type="gramStart"/>
      <w:r>
        <w:rPr>
          <w:rFonts w:ascii="Times New Roman" w:eastAsiaTheme="minorEastAsia" w:hAnsi="Times New Roman" w:cs="Times New Roman"/>
          <w:sz w:val="20"/>
        </w:rPr>
        <w:t>, %;</w:t>
      </w:r>
      <w:proofErr w:type="gramEnd"/>
    </w:p>
    <w:p w:rsidR="006A6792" w:rsidRPr="00C76B25" w:rsidRDefault="006A6792" w:rsidP="006A6792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</w:rPr>
              <m:t>Т</m:t>
            </m:r>
          </m:e>
          <m:sub>
            <m:r>
              <w:rPr>
                <w:rFonts w:ascii="Cambria Math" w:hAnsi="Cambria Math" w:cs="Times New Roman"/>
                <w:sz w:val="20"/>
              </w:rPr>
              <m:t>УР</m:t>
            </m:r>
          </m:sub>
        </m:sSub>
      </m:oMath>
      <w:r>
        <w:rPr>
          <w:rFonts w:ascii="Times New Roman" w:eastAsiaTheme="minorEastAsia" w:hAnsi="Times New Roman" w:cs="Times New Roman"/>
          <w:sz w:val="20"/>
        </w:rPr>
        <w:t xml:space="preserve"> – темп роста уровня рентабельнос</w:t>
      </w:r>
      <w:proofErr w:type="spellStart"/>
      <w:r>
        <w:rPr>
          <w:rFonts w:ascii="Times New Roman" w:eastAsiaTheme="minorEastAsia" w:hAnsi="Times New Roman" w:cs="Times New Roman"/>
          <w:sz w:val="20"/>
        </w:rPr>
        <w:t>ти</w:t>
      </w:r>
      <w:proofErr w:type="spellEnd"/>
      <w:r>
        <w:rPr>
          <w:rFonts w:ascii="Times New Roman" w:eastAsiaTheme="minorEastAsia" w:hAnsi="Times New Roman" w:cs="Times New Roman"/>
          <w:sz w:val="20"/>
        </w:rPr>
        <w:t>.</w:t>
      </w:r>
    </w:p>
    <w:p w:rsidR="006A6792" w:rsidRDefault="006A6792" w:rsidP="006A679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Произведем расчет:</w:t>
      </w:r>
    </w:p>
    <w:p w:rsidR="006A6792" w:rsidRPr="006E4123" w:rsidRDefault="006A6792" w:rsidP="006A6792">
      <w:pPr>
        <w:pStyle w:val="a3"/>
        <w:spacing w:before="120" w:beforeAutospacing="0" w:after="120" w:afterAutospacing="0"/>
        <w:jc w:val="both"/>
        <w:rPr>
          <w:i/>
          <w:sz w:val="20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Т</m:t>
              </m:r>
            </m:e>
            <m:sub>
              <m:r>
                <w:rPr>
                  <w:rFonts w:ascii="Cambria Math" w:hAnsi="Cambria Math"/>
                  <w:sz w:val="20"/>
                </w:rPr>
                <m:t>ИНТ</m:t>
              </m:r>
            </m:sub>
          </m:sSub>
          <m:r>
            <w:rPr>
              <w:rFonts w:ascii="Cambria Math" w:hAns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</w:rPr>
              </m:ctrlPr>
            </m:fPr>
            <m:num>
              <m:r>
                <w:rPr>
                  <w:rFonts w:ascii="Cambria Math" w:hAnsi="Cambria Math"/>
                  <w:sz w:val="20"/>
                </w:rPr>
                <m:t>116,11×156,93×135,07</m:t>
              </m:r>
            </m:num>
            <m:den>
              <m:r>
                <w:rPr>
                  <w:rFonts w:ascii="Cambria Math" w:hAnsi="Cambria Math"/>
                  <w:sz w:val="20"/>
                </w:rPr>
                <m:t>89,45×77,51×90,06</m:t>
              </m:r>
            </m:den>
          </m:f>
          <m:r>
            <w:rPr>
              <w:rFonts w:ascii="Cambria Math" w:hAnsi="Cambria Math"/>
              <w:sz w:val="20"/>
            </w:rPr>
            <m:t>=2,64</m:t>
          </m:r>
        </m:oMath>
      </m:oMathPara>
    </w:p>
    <w:p w:rsidR="006A6792" w:rsidRPr="006E4123" w:rsidRDefault="006A6792" w:rsidP="006A6792">
      <w:pPr>
        <w:pStyle w:val="a3"/>
        <w:spacing w:before="120" w:beforeAutospacing="0" w:after="120" w:afterAutospacing="0"/>
        <w:jc w:val="both"/>
        <w:rPr>
          <w:color w:val="000000"/>
          <w:sz w:val="20"/>
          <w:szCs w:val="20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0"/>
                  <w:szCs w:val="2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0"/>
                  <w:szCs w:val="20"/>
                  <w:shd w:val="clear" w:color="auto" w:fill="FFFFFF"/>
                </w:rPr>
                <m:t>Т</m:t>
              </m:r>
            </m:e>
            <m:sub>
              <m:r>
                <w:rPr>
                  <w:rFonts w:ascii="Cambria Math" w:hAnsi="Cambria Math"/>
                  <w:color w:val="000000"/>
                  <w:sz w:val="20"/>
                  <w:szCs w:val="20"/>
                  <w:shd w:val="clear" w:color="auto" w:fill="FFFFFF"/>
                </w:rPr>
                <m:t>ЭР</m:t>
              </m:r>
            </m:sub>
          </m:sSub>
          <m:r>
            <w:rPr>
              <w:rFonts w:ascii="Cambria Math" w:hAnsi="Cambria Math"/>
              <w:color w:val="000000"/>
              <w:sz w:val="20"/>
              <w:szCs w:val="20"/>
              <w:shd w:val="clear" w:color="auto" w:fill="FFFFFF"/>
            </w:rPr>
            <m:t>=</m:t>
          </m:r>
          <m:rad>
            <m:radPr>
              <m:ctrlPr>
                <w:rPr>
                  <w:rFonts w:ascii="Cambria Math" w:hAnsi="Cambria Math"/>
                  <w:i/>
                  <w:color w:val="000000"/>
                  <w:sz w:val="20"/>
                  <w:szCs w:val="20"/>
                  <w:shd w:val="clear" w:color="auto" w:fill="FFFFFF"/>
                </w:rPr>
              </m:ctrlPr>
            </m:radPr>
            <m:deg>
              <m:r>
                <w:rPr>
                  <w:rFonts w:ascii="Cambria Math" w:hAnsi="Cambria Math"/>
                  <w:color w:val="000000"/>
                  <w:sz w:val="20"/>
                  <w:szCs w:val="20"/>
                  <w:shd w:val="clear" w:color="auto" w:fill="FFFFFF"/>
                </w:rPr>
                <m:t>5</m:t>
              </m:r>
            </m:deg>
            <m:e>
              <m:r>
                <w:rPr>
                  <w:rFonts w:ascii="Cambria Math" w:hAnsi="Cambria Math"/>
                  <w:sz w:val="20"/>
                </w:rPr>
                <m:t>116,11×156,93×135,0</m:t>
              </m:r>
              <m:r>
                <w:rPr>
                  <w:rFonts w:ascii="Cambria Math" w:hAnsi="Cambria Math"/>
                  <w:color w:val="000000"/>
                  <w:sz w:val="20"/>
                  <w:szCs w:val="20"/>
                  <w:shd w:val="clear" w:color="auto" w:fill="FFFFFF"/>
                </w:rPr>
                <m:t>×</m:t>
              </m:r>
              <m:r>
                <w:rPr>
                  <w:rFonts w:ascii="Cambria Math" w:hAnsi="Cambria Math"/>
                  <w:sz w:val="20"/>
                </w:rPr>
                <m:t>134,38</m:t>
              </m:r>
              <m:r>
                <w:rPr>
                  <w:rFonts w:ascii="Cambria Math" w:hAnsi="Cambria Math"/>
                  <w:color w:val="000000"/>
                  <w:sz w:val="20"/>
                  <w:szCs w:val="20"/>
                  <w:shd w:val="clear" w:color="auto" w:fill="FFFFFF"/>
                </w:rPr>
                <m:t>×</m:t>
              </m:r>
              <m:r>
                <w:rPr>
                  <w:rFonts w:ascii="Cambria Math" w:hAnsi="Cambria Math"/>
                  <w:sz w:val="20"/>
                </w:rPr>
                <m:t>2,35</m:t>
              </m:r>
            </m:e>
          </m:rad>
          <m:r>
            <w:rPr>
              <w:rFonts w:ascii="Cambria Math" w:hAnsi="Cambria Math"/>
              <w:color w:val="000000"/>
              <w:sz w:val="20"/>
              <w:szCs w:val="20"/>
              <w:shd w:val="clear" w:color="auto" w:fill="FFFFFF"/>
            </w:rPr>
            <m:t>=59,99</m:t>
          </m:r>
        </m:oMath>
      </m:oMathPara>
    </w:p>
    <w:p w:rsidR="006A6792" w:rsidRPr="00DF3037" w:rsidRDefault="006A6792" w:rsidP="006A679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ab/>
        <w:t xml:space="preserve">Рост эффективности использования ресурсного потенциала по причине его снижения привел к росту интенсивности развития больше, чем в два раза. При этом из-за резкого снижения прибыли, </w:t>
      </w:r>
      <w:r>
        <w:rPr>
          <w:color w:val="000000"/>
          <w:sz w:val="20"/>
          <w:szCs w:val="20"/>
          <w:shd w:val="clear" w:color="auto" w:fill="FFFFFF"/>
        </w:rPr>
        <w:lastRenderedPageBreak/>
        <w:t>наполовину снизился экономический рост предприятия. Таким образом, необходимо проводить мероприятия, повышающие эффективность хозяйственной деятельности, в первую очередь, повышение прибыльности организ</w:t>
      </w:r>
      <w:r>
        <w:rPr>
          <w:color w:val="000000"/>
          <w:sz w:val="20"/>
          <w:szCs w:val="20"/>
          <w:shd w:val="clear" w:color="auto" w:fill="FFFFFF"/>
        </w:rPr>
        <w:t xml:space="preserve">ации, а именно </w:t>
      </w:r>
      <w:r w:rsidRPr="006A6792">
        <w:rPr>
          <w:color w:val="000000"/>
          <w:sz w:val="20"/>
          <w:szCs w:val="20"/>
          <w:highlight w:val="yellow"/>
          <w:shd w:val="clear" w:color="auto" w:fill="FFFFFF"/>
        </w:rPr>
        <w:t xml:space="preserve">мероприятия </w:t>
      </w:r>
      <w:r w:rsidRPr="006A6792">
        <w:rPr>
          <w:color w:val="000000"/>
          <w:sz w:val="20"/>
          <w:szCs w:val="20"/>
          <w:highlight w:val="yellow"/>
        </w:rPr>
        <w:t xml:space="preserve">направленные </w:t>
      </w:r>
      <w:r w:rsidRPr="006A6792">
        <w:rPr>
          <w:color w:val="000000"/>
          <w:sz w:val="20"/>
          <w:szCs w:val="20"/>
          <w:highlight w:val="yellow"/>
        </w:rPr>
        <w:t xml:space="preserve"> на создание эффективной системы формирования кадрового резерва</w:t>
      </w:r>
      <w:r w:rsidRPr="006A6792">
        <w:rPr>
          <w:color w:val="000000"/>
          <w:sz w:val="20"/>
          <w:szCs w:val="20"/>
          <w:highlight w:val="yellow"/>
        </w:rPr>
        <w:t>.</w:t>
      </w:r>
    </w:p>
    <w:p w:rsidR="00CA5165" w:rsidRDefault="00CA5165"/>
    <w:p w:rsidR="006A6792" w:rsidRDefault="006A6792">
      <w:r>
        <w:t xml:space="preserve">Пример таблицы сравнения результатов по проектам </w:t>
      </w:r>
      <w:bookmarkStart w:id="0" w:name="_GoBack"/>
      <w:bookmarkEnd w:id="0"/>
    </w:p>
    <w:tbl>
      <w:tblPr>
        <w:tblW w:w="9352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9"/>
        <w:gridCol w:w="1365"/>
        <w:gridCol w:w="1677"/>
        <w:gridCol w:w="1935"/>
        <w:gridCol w:w="1346"/>
      </w:tblGrid>
      <w:tr w:rsidR="006A6792" w:rsidRPr="006A6792" w:rsidTr="004C5E3F">
        <w:trPr>
          <w:trHeight w:val="255"/>
          <w:jc w:val="center"/>
        </w:trPr>
        <w:tc>
          <w:tcPr>
            <w:tcW w:w="3029" w:type="dxa"/>
            <w:shd w:val="clear" w:color="auto" w:fill="auto"/>
            <w:noWrap/>
          </w:tcPr>
          <w:p w:rsidR="006A6792" w:rsidRPr="006A6792" w:rsidRDefault="006A6792" w:rsidP="006A6792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5" w:type="dxa"/>
            <w:shd w:val="clear" w:color="auto" w:fill="auto"/>
            <w:noWrap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Исходный вариант</w:t>
            </w:r>
          </w:p>
        </w:tc>
        <w:tc>
          <w:tcPr>
            <w:tcW w:w="1677" w:type="dxa"/>
            <w:shd w:val="clear" w:color="auto" w:fill="auto"/>
            <w:noWrap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вариант</w:t>
            </w:r>
          </w:p>
        </w:tc>
        <w:tc>
          <w:tcPr>
            <w:tcW w:w="1935" w:type="dxa"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вариант</w:t>
            </w:r>
          </w:p>
        </w:tc>
        <w:tc>
          <w:tcPr>
            <w:tcW w:w="1346" w:type="dxa"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Третий</w:t>
            </w:r>
          </w:p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вариант</w:t>
            </w:r>
          </w:p>
        </w:tc>
      </w:tr>
      <w:tr w:rsidR="006A6792" w:rsidRPr="006A6792" w:rsidTr="004C5E3F">
        <w:trPr>
          <w:trHeight w:val="255"/>
          <w:jc w:val="center"/>
        </w:trPr>
        <w:tc>
          <w:tcPr>
            <w:tcW w:w="3029" w:type="dxa"/>
            <w:shd w:val="clear" w:color="auto" w:fill="auto"/>
            <w:noWrap/>
          </w:tcPr>
          <w:p w:rsidR="006A6792" w:rsidRPr="006A6792" w:rsidRDefault="006A6792" w:rsidP="006A6792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проекта</w:t>
            </w:r>
          </w:p>
        </w:tc>
        <w:tc>
          <w:tcPr>
            <w:tcW w:w="1365" w:type="dxa"/>
            <w:shd w:val="clear" w:color="auto" w:fill="auto"/>
            <w:noWrap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Сокращение</w:t>
            </w:r>
          </w:p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численности и снижение </w:t>
            </w:r>
            <w:proofErr w:type="spellStart"/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операц</w:t>
            </w:r>
            <w:proofErr w:type="gramStart"/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иска</w:t>
            </w:r>
            <w:proofErr w:type="spellEnd"/>
          </w:p>
        </w:tc>
        <w:tc>
          <w:tcPr>
            <w:tcW w:w="1935" w:type="dxa"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Сокращение</w:t>
            </w:r>
          </w:p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численности </w:t>
            </w:r>
            <w:proofErr w:type="spellStart"/>
            <w:proofErr w:type="gramStart"/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производствен-ного</w:t>
            </w:r>
            <w:proofErr w:type="spellEnd"/>
            <w:proofErr w:type="gramEnd"/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персонала</w:t>
            </w:r>
          </w:p>
        </w:tc>
        <w:tc>
          <w:tcPr>
            <w:tcW w:w="1346" w:type="dxa"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Вывод персонала за штат</w:t>
            </w:r>
          </w:p>
        </w:tc>
      </w:tr>
      <w:tr w:rsidR="006A6792" w:rsidRPr="006A6792" w:rsidTr="004C5E3F">
        <w:trPr>
          <w:trHeight w:val="255"/>
          <w:jc w:val="center"/>
        </w:trPr>
        <w:tc>
          <w:tcPr>
            <w:tcW w:w="3029" w:type="dxa"/>
            <w:shd w:val="clear" w:color="auto" w:fill="auto"/>
            <w:noWrap/>
          </w:tcPr>
          <w:p w:rsidR="006A6792" w:rsidRPr="006A6792" w:rsidRDefault="006A6792" w:rsidP="006A6792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 персонала, чел.</w:t>
            </w:r>
          </w:p>
        </w:tc>
        <w:tc>
          <w:tcPr>
            <w:tcW w:w="1365" w:type="dxa"/>
            <w:shd w:val="clear" w:color="auto" w:fill="auto"/>
            <w:noWrap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185</w:t>
            </w:r>
          </w:p>
        </w:tc>
        <w:tc>
          <w:tcPr>
            <w:tcW w:w="1677" w:type="dxa"/>
            <w:shd w:val="clear" w:color="auto" w:fill="auto"/>
            <w:noWrap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178</w:t>
            </w:r>
          </w:p>
        </w:tc>
        <w:tc>
          <w:tcPr>
            <w:tcW w:w="1935" w:type="dxa"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1346" w:type="dxa"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</w:t>
            </w:r>
          </w:p>
        </w:tc>
      </w:tr>
      <w:tr w:rsidR="006A6792" w:rsidRPr="006A6792" w:rsidTr="004C5E3F">
        <w:trPr>
          <w:trHeight w:val="255"/>
          <w:jc w:val="center"/>
        </w:trPr>
        <w:tc>
          <w:tcPr>
            <w:tcW w:w="3029" w:type="dxa"/>
            <w:shd w:val="clear" w:color="auto" w:fill="auto"/>
            <w:noWrap/>
          </w:tcPr>
          <w:p w:rsidR="006A6792" w:rsidRPr="006A6792" w:rsidRDefault="006A6792" w:rsidP="006A6792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Инвестиции, </w:t>
            </w:r>
            <w:proofErr w:type="spellStart"/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</w:t>
            </w:r>
            <w:proofErr w:type="gramStart"/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65" w:type="dxa"/>
            <w:shd w:val="clear" w:color="auto" w:fill="auto"/>
            <w:noWrap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‒</w:t>
            </w:r>
          </w:p>
        </w:tc>
        <w:tc>
          <w:tcPr>
            <w:tcW w:w="1677" w:type="dxa"/>
            <w:shd w:val="clear" w:color="auto" w:fill="auto"/>
            <w:noWrap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1935" w:type="dxa"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1346" w:type="dxa"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</w:t>
            </w:r>
          </w:p>
        </w:tc>
      </w:tr>
      <w:tr w:rsidR="006A6792" w:rsidRPr="006A6792" w:rsidTr="004C5E3F">
        <w:trPr>
          <w:trHeight w:val="255"/>
          <w:jc w:val="center"/>
        </w:trPr>
        <w:tc>
          <w:tcPr>
            <w:tcW w:w="3029" w:type="dxa"/>
            <w:shd w:val="clear" w:color="auto" w:fill="auto"/>
            <w:noWrap/>
          </w:tcPr>
          <w:p w:rsidR="006A6792" w:rsidRPr="006A6792" w:rsidRDefault="006A6792" w:rsidP="006A6792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реализации, </w:t>
            </w:r>
            <w:proofErr w:type="spellStart"/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</w:t>
            </w:r>
            <w:proofErr w:type="gramStart"/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./год</w:t>
            </w:r>
          </w:p>
        </w:tc>
        <w:tc>
          <w:tcPr>
            <w:tcW w:w="1365" w:type="dxa"/>
            <w:shd w:val="clear" w:color="auto" w:fill="auto"/>
            <w:noWrap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550,000</w:t>
            </w:r>
          </w:p>
        </w:tc>
        <w:tc>
          <w:tcPr>
            <w:tcW w:w="1677" w:type="dxa"/>
            <w:shd w:val="clear" w:color="auto" w:fill="auto"/>
            <w:noWrap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550,000</w:t>
            </w:r>
          </w:p>
        </w:tc>
        <w:tc>
          <w:tcPr>
            <w:tcW w:w="1935" w:type="dxa"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550,000</w:t>
            </w:r>
          </w:p>
        </w:tc>
        <w:tc>
          <w:tcPr>
            <w:tcW w:w="1346" w:type="dxa"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550</w:t>
            </w:r>
          </w:p>
        </w:tc>
      </w:tr>
      <w:tr w:rsidR="006A6792" w:rsidRPr="006A6792" w:rsidTr="004C5E3F">
        <w:trPr>
          <w:trHeight w:val="255"/>
          <w:jc w:val="center"/>
        </w:trPr>
        <w:tc>
          <w:tcPr>
            <w:tcW w:w="3029" w:type="dxa"/>
            <w:shd w:val="clear" w:color="auto" w:fill="auto"/>
            <w:noWrap/>
          </w:tcPr>
          <w:p w:rsidR="006A6792" w:rsidRPr="006A6792" w:rsidRDefault="006A6792" w:rsidP="006A6792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Текущие затраты</w:t>
            </w:r>
          </w:p>
          <w:p w:rsidR="006A6792" w:rsidRPr="006A6792" w:rsidRDefault="006A6792" w:rsidP="006A6792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(себестоимость), </w:t>
            </w:r>
            <w:proofErr w:type="spellStart"/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</w:t>
            </w:r>
            <w:proofErr w:type="gramStart"/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./год</w:t>
            </w:r>
          </w:p>
          <w:p w:rsidR="006A6792" w:rsidRPr="006A6792" w:rsidRDefault="006A6792" w:rsidP="006A6792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переменные</w:t>
            </w:r>
          </w:p>
          <w:p w:rsidR="006A6792" w:rsidRPr="006A6792" w:rsidRDefault="006A6792" w:rsidP="006A6792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постоянные</w:t>
            </w:r>
          </w:p>
        </w:tc>
        <w:tc>
          <w:tcPr>
            <w:tcW w:w="1365" w:type="dxa"/>
            <w:shd w:val="clear" w:color="auto" w:fill="auto"/>
            <w:noWrap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510,000</w:t>
            </w:r>
          </w:p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357,0</w:t>
            </w:r>
          </w:p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153,0</w:t>
            </w:r>
          </w:p>
        </w:tc>
        <w:tc>
          <w:tcPr>
            <w:tcW w:w="1677" w:type="dxa"/>
            <w:shd w:val="clear" w:color="auto" w:fill="auto"/>
            <w:noWrap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508,023</w:t>
            </w:r>
          </w:p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357,0</w:t>
            </w:r>
          </w:p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151,023</w:t>
            </w:r>
          </w:p>
        </w:tc>
        <w:tc>
          <w:tcPr>
            <w:tcW w:w="1935" w:type="dxa"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506,048</w:t>
            </w:r>
          </w:p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330,0</w:t>
            </w:r>
          </w:p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176,040</w:t>
            </w:r>
          </w:p>
        </w:tc>
        <w:tc>
          <w:tcPr>
            <w:tcW w:w="1346" w:type="dxa"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507,840</w:t>
            </w:r>
          </w:p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352,140</w:t>
            </w:r>
          </w:p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155,700</w:t>
            </w:r>
          </w:p>
        </w:tc>
      </w:tr>
      <w:tr w:rsidR="006A6792" w:rsidRPr="006A6792" w:rsidTr="004C5E3F">
        <w:trPr>
          <w:trHeight w:val="255"/>
          <w:jc w:val="center"/>
        </w:trPr>
        <w:tc>
          <w:tcPr>
            <w:tcW w:w="3029" w:type="dxa"/>
            <w:shd w:val="clear" w:color="auto" w:fill="auto"/>
            <w:noWrap/>
          </w:tcPr>
          <w:p w:rsidR="006A6792" w:rsidRPr="006A6792" w:rsidRDefault="006A6792" w:rsidP="006A6792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Прибыль от продаж, </w:t>
            </w:r>
            <w:proofErr w:type="spellStart"/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</w:t>
            </w:r>
            <w:proofErr w:type="gramStart"/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./год</w:t>
            </w:r>
          </w:p>
        </w:tc>
        <w:tc>
          <w:tcPr>
            <w:tcW w:w="1365" w:type="dxa"/>
            <w:shd w:val="clear" w:color="auto" w:fill="auto"/>
            <w:noWrap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40.0</w:t>
            </w:r>
          </w:p>
        </w:tc>
        <w:tc>
          <w:tcPr>
            <w:tcW w:w="1677" w:type="dxa"/>
            <w:shd w:val="clear" w:color="auto" w:fill="auto"/>
            <w:noWrap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41,977</w:t>
            </w:r>
          </w:p>
        </w:tc>
        <w:tc>
          <w:tcPr>
            <w:tcW w:w="1935" w:type="dxa"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43,952</w:t>
            </w:r>
          </w:p>
        </w:tc>
        <w:tc>
          <w:tcPr>
            <w:tcW w:w="1346" w:type="dxa"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42,160</w:t>
            </w:r>
          </w:p>
        </w:tc>
      </w:tr>
      <w:tr w:rsidR="006A6792" w:rsidRPr="006A6792" w:rsidTr="004C5E3F">
        <w:trPr>
          <w:trHeight w:val="255"/>
          <w:jc w:val="center"/>
        </w:trPr>
        <w:tc>
          <w:tcPr>
            <w:tcW w:w="3029" w:type="dxa"/>
            <w:shd w:val="clear" w:color="auto" w:fill="auto"/>
            <w:noWrap/>
          </w:tcPr>
          <w:p w:rsidR="006A6792" w:rsidRPr="006A6792" w:rsidRDefault="006A6792" w:rsidP="006A6792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Дополнительная прибыль от продаж </w:t>
            </w:r>
            <w:proofErr w:type="spellStart"/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</w:t>
            </w:r>
            <w:proofErr w:type="gramStart"/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./год</w:t>
            </w:r>
          </w:p>
        </w:tc>
        <w:tc>
          <w:tcPr>
            <w:tcW w:w="1365" w:type="dxa"/>
            <w:shd w:val="clear" w:color="auto" w:fill="auto"/>
            <w:noWrap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‒</w:t>
            </w:r>
          </w:p>
        </w:tc>
        <w:tc>
          <w:tcPr>
            <w:tcW w:w="1677" w:type="dxa"/>
            <w:shd w:val="clear" w:color="auto" w:fill="auto"/>
            <w:noWrap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1,977</w:t>
            </w:r>
          </w:p>
        </w:tc>
        <w:tc>
          <w:tcPr>
            <w:tcW w:w="1935" w:type="dxa"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3,952</w:t>
            </w:r>
          </w:p>
        </w:tc>
        <w:tc>
          <w:tcPr>
            <w:tcW w:w="1346" w:type="dxa"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2,160</w:t>
            </w:r>
          </w:p>
        </w:tc>
      </w:tr>
      <w:tr w:rsidR="006A6792" w:rsidRPr="006A6792" w:rsidTr="004C5E3F">
        <w:trPr>
          <w:trHeight w:val="255"/>
          <w:jc w:val="center"/>
        </w:trPr>
        <w:tc>
          <w:tcPr>
            <w:tcW w:w="3029" w:type="dxa"/>
            <w:shd w:val="clear" w:color="auto" w:fill="auto"/>
            <w:noWrap/>
          </w:tcPr>
          <w:p w:rsidR="006A6792" w:rsidRPr="006A6792" w:rsidRDefault="006A6792" w:rsidP="006A6792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окупаемости, год</w:t>
            </w:r>
          </w:p>
        </w:tc>
        <w:tc>
          <w:tcPr>
            <w:tcW w:w="1365" w:type="dxa"/>
            <w:shd w:val="clear" w:color="auto" w:fill="auto"/>
            <w:noWrap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‒</w:t>
            </w:r>
          </w:p>
        </w:tc>
        <w:tc>
          <w:tcPr>
            <w:tcW w:w="1677" w:type="dxa"/>
            <w:shd w:val="clear" w:color="auto" w:fill="auto"/>
            <w:noWrap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 </w:t>
            </w:r>
            <w:proofErr w:type="spellStart"/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рассчи</w:t>
            </w:r>
            <w:proofErr w:type="spellEnd"/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тывается</w:t>
            </w:r>
            <w:proofErr w:type="spellEnd"/>
          </w:p>
        </w:tc>
        <w:tc>
          <w:tcPr>
            <w:tcW w:w="1935" w:type="dxa"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 </w:t>
            </w:r>
            <w:proofErr w:type="spellStart"/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рассчи</w:t>
            </w:r>
            <w:proofErr w:type="spellEnd"/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тывается</w:t>
            </w:r>
            <w:proofErr w:type="spellEnd"/>
          </w:p>
        </w:tc>
        <w:tc>
          <w:tcPr>
            <w:tcW w:w="1346" w:type="dxa"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</w:t>
            </w:r>
            <w:proofErr w:type="spellStart"/>
            <w:proofErr w:type="gramStart"/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рассчи-тывается</w:t>
            </w:r>
            <w:proofErr w:type="spellEnd"/>
            <w:proofErr w:type="gramEnd"/>
          </w:p>
        </w:tc>
      </w:tr>
      <w:tr w:rsidR="006A6792" w:rsidRPr="006A6792" w:rsidTr="004C5E3F">
        <w:trPr>
          <w:trHeight w:val="255"/>
          <w:jc w:val="center"/>
        </w:trPr>
        <w:tc>
          <w:tcPr>
            <w:tcW w:w="3029" w:type="dxa"/>
            <w:shd w:val="clear" w:color="auto" w:fill="auto"/>
            <w:noWrap/>
          </w:tcPr>
          <w:p w:rsidR="006A6792" w:rsidRPr="006A6792" w:rsidRDefault="006A6792" w:rsidP="006A6792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Производительность, (кол-во продаж на чел./мес.) </w:t>
            </w:r>
            <w:proofErr w:type="spellStart"/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65" w:type="dxa"/>
            <w:shd w:val="clear" w:color="auto" w:fill="auto"/>
            <w:noWrap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247,8</w:t>
            </w:r>
          </w:p>
        </w:tc>
        <w:tc>
          <w:tcPr>
            <w:tcW w:w="1677" w:type="dxa"/>
            <w:shd w:val="clear" w:color="auto" w:fill="auto"/>
            <w:noWrap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257,5</w:t>
            </w:r>
          </w:p>
        </w:tc>
        <w:tc>
          <w:tcPr>
            <w:tcW w:w="1935" w:type="dxa"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</w:t>
            </w:r>
          </w:p>
        </w:tc>
        <w:tc>
          <w:tcPr>
            <w:tcW w:w="1346" w:type="dxa"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</w:t>
            </w:r>
          </w:p>
        </w:tc>
      </w:tr>
      <w:tr w:rsidR="006A6792" w:rsidRPr="006A6792" w:rsidTr="004C5E3F">
        <w:trPr>
          <w:trHeight w:val="255"/>
          <w:jc w:val="center"/>
        </w:trPr>
        <w:tc>
          <w:tcPr>
            <w:tcW w:w="3029" w:type="dxa"/>
            <w:shd w:val="clear" w:color="auto" w:fill="auto"/>
            <w:noWrap/>
          </w:tcPr>
          <w:p w:rsidR="006A6792" w:rsidRPr="006A6792" w:rsidRDefault="006A6792" w:rsidP="006A6792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Рентабельность продаж, %</w:t>
            </w:r>
          </w:p>
        </w:tc>
        <w:tc>
          <w:tcPr>
            <w:tcW w:w="1365" w:type="dxa"/>
            <w:shd w:val="clear" w:color="auto" w:fill="auto"/>
            <w:noWrap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7,27</w:t>
            </w:r>
          </w:p>
        </w:tc>
        <w:tc>
          <w:tcPr>
            <w:tcW w:w="1677" w:type="dxa"/>
            <w:shd w:val="clear" w:color="auto" w:fill="auto"/>
            <w:noWrap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7,63</w:t>
            </w:r>
          </w:p>
        </w:tc>
        <w:tc>
          <w:tcPr>
            <w:tcW w:w="1935" w:type="dxa"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7,99</w:t>
            </w:r>
          </w:p>
        </w:tc>
        <w:tc>
          <w:tcPr>
            <w:tcW w:w="1346" w:type="dxa"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7,67</w:t>
            </w:r>
          </w:p>
        </w:tc>
      </w:tr>
      <w:tr w:rsidR="006A6792" w:rsidRPr="006A6792" w:rsidTr="004C5E3F">
        <w:trPr>
          <w:trHeight w:val="255"/>
          <w:jc w:val="center"/>
        </w:trPr>
        <w:tc>
          <w:tcPr>
            <w:tcW w:w="3029" w:type="dxa"/>
            <w:shd w:val="clear" w:color="auto" w:fill="auto"/>
            <w:noWrap/>
          </w:tcPr>
          <w:p w:rsidR="006A6792" w:rsidRPr="006A6792" w:rsidRDefault="006A6792" w:rsidP="006A6792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Операционный (производственный) </w:t>
            </w:r>
            <w:proofErr w:type="spellStart"/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леверидж</w:t>
            </w:r>
            <w:proofErr w:type="spellEnd"/>
          </w:p>
        </w:tc>
        <w:tc>
          <w:tcPr>
            <w:tcW w:w="1365" w:type="dxa"/>
            <w:shd w:val="clear" w:color="auto" w:fill="auto"/>
            <w:noWrap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4,83</w:t>
            </w:r>
          </w:p>
        </w:tc>
        <w:tc>
          <w:tcPr>
            <w:tcW w:w="1677" w:type="dxa"/>
            <w:shd w:val="clear" w:color="auto" w:fill="auto"/>
            <w:noWrap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4,60</w:t>
            </w:r>
          </w:p>
        </w:tc>
        <w:tc>
          <w:tcPr>
            <w:tcW w:w="1935" w:type="dxa"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5,01</w:t>
            </w:r>
          </w:p>
        </w:tc>
        <w:tc>
          <w:tcPr>
            <w:tcW w:w="1346" w:type="dxa"/>
          </w:tcPr>
          <w:p w:rsidR="006A6792" w:rsidRPr="006A6792" w:rsidRDefault="006A6792" w:rsidP="006A679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6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4,69</w:t>
            </w:r>
          </w:p>
        </w:tc>
      </w:tr>
    </w:tbl>
    <w:p w:rsidR="006A6792" w:rsidRDefault="006A6792"/>
    <w:sectPr w:rsidR="006A6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C4"/>
    <w:rsid w:val="001B20C4"/>
    <w:rsid w:val="006A6792"/>
    <w:rsid w:val="00CA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A6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A6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1441</Words>
  <Characters>8218</Characters>
  <Application>Microsoft Office Word</Application>
  <DocSecurity>0</DocSecurity>
  <Lines>68</Lines>
  <Paragraphs>19</Paragraphs>
  <ScaleCrop>false</ScaleCrop>
  <Company/>
  <LinksUpToDate>false</LinksUpToDate>
  <CharactersWithSpaces>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2020-06-01T12:05:00Z</dcterms:created>
  <dcterms:modified xsi:type="dcterms:W3CDTF">2020-06-01T12:19:00Z</dcterms:modified>
</cp:coreProperties>
</file>